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1D08F" w14:textId="6C304207" w:rsidR="00E90E49" w:rsidRPr="00CE0424" w:rsidRDefault="00E90E49" w:rsidP="00E35559">
      <w:pPr>
        <w:pStyle w:val="3GPPHeader"/>
        <w:spacing w:after="60"/>
        <w:rPr>
          <w:sz w:val="32"/>
          <w:szCs w:val="32"/>
          <w:highlight w:val="yellow"/>
        </w:rPr>
      </w:pPr>
      <w:r w:rsidRPr="00CE0424">
        <w:t>3GPP TSG-RAN WG</w:t>
      </w:r>
      <w:r w:rsidR="007730BD">
        <w:t>2</w:t>
      </w:r>
      <w:r w:rsidR="002123C1">
        <w:t xml:space="preserve"> NR#2</w:t>
      </w:r>
      <w:r w:rsidRPr="00CE0424">
        <w:tab/>
      </w:r>
      <w:r w:rsidRPr="00CE0424">
        <w:rPr>
          <w:sz w:val="32"/>
          <w:szCs w:val="32"/>
        </w:rPr>
        <w:t xml:space="preserve">Tdoc </w:t>
      </w:r>
      <w:r w:rsidR="0080456A" w:rsidRPr="0080456A">
        <w:rPr>
          <w:sz w:val="32"/>
          <w:szCs w:val="32"/>
        </w:rPr>
        <w:t>R2-1707234</w:t>
      </w:r>
    </w:p>
    <w:p w14:paraId="7A3AE426" w14:textId="2F4B10CA" w:rsidR="00E90E49" w:rsidRPr="00CE0424" w:rsidRDefault="00DD4252" w:rsidP="00311702">
      <w:pPr>
        <w:pStyle w:val="3GPPHeader"/>
      </w:pPr>
      <w:r>
        <w:t xml:space="preserve">Qingdao, </w:t>
      </w:r>
      <w:r w:rsidR="00631CA0" w:rsidRPr="00631CA0">
        <w:t>China, 27</w:t>
      </w:r>
      <w:r w:rsidR="00631CA0" w:rsidRPr="00631CA0">
        <w:rPr>
          <w:vertAlign w:val="superscript"/>
        </w:rPr>
        <w:t>th</w:t>
      </w:r>
      <w:r w:rsidR="00631CA0">
        <w:t xml:space="preserve"> </w:t>
      </w:r>
      <w:r w:rsidR="00631CA0" w:rsidRPr="00631CA0">
        <w:t>– 29</w:t>
      </w:r>
      <w:r w:rsidR="00631CA0" w:rsidRPr="00631CA0">
        <w:rPr>
          <w:vertAlign w:val="superscript"/>
        </w:rPr>
        <w:t>th</w:t>
      </w:r>
      <w:r w:rsidR="00631CA0">
        <w:t xml:space="preserve"> </w:t>
      </w:r>
      <w:r w:rsidR="00631CA0" w:rsidRPr="00631CA0">
        <w:t>June 2017</w:t>
      </w:r>
    </w:p>
    <w:p w14:paraId="404F7CB7" w14:textId="799119A5" w:rsidR="00E90E49" w:rsidRPr="00CE0424" w:rsidRDefault="00B03481" w:rsidP="00357380">
      <w:pPr>
        <w:pStyle w:val="3GPPHeader"/>
      </w:pPr>
      <w:r>
        <w:tab/>
      </w:r>
      <w:r>
        <w:tab/>
      </w:r>
    </w:p>
    <w:p w14:paraId="44705C83" w14:textId="51590658" w:rsidR="00E90E49" w:rsidRPr="003351EA" w:rsidRDefault="00E90E49" w:rsidP="00311702">
      <w:pPr>
        <w:pStyle w:val="3GPPHeader"/>
        <w:rPr>
          <w:sz w:val="22"/>
          <w:szCs w:val="22"/>
          <w:lang w:val="en-US"/>
        </w:rPr>
      </w:pPr>
      <w:r w:rsidRPr="003351EA">
        <w:rPr>
          <w:sz w:val="22"/>
          <w:szCs w:val="22"/>
          <w:lang w:val="en-US"/>
        </w:rPr>
        <w:t>Agenda Item:</w:t>
      </w:r>
      <w:r w:rsidRPr="003351EA">
        <w:rPr>
          <w:sz w:val="22"/>
          <w:szCs w:val="22"/>
          <w:lang w:val="en-US"/>
        </w:rPr>
        <w:tab/>
      </w:r>
      <w:r w:rsidR="0080456A" w:rsidRPr="003351EA">
        <w:rPr>
          <w:sz w:val="22"/>
          <w:szCs w:val="22"/>
          <w:lang w:val="en-US"/>
        </w:rPr>
        <w:t>10.2.6.4 NR – Stage-2 – UE Capabilities – Other</w:t>
      </w:r>
    </w:p>
    <w:p w14:paraId="2599D3E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961FA64" w14:textId="6A8C7F52" w:rsidR="00E90E49" w:rsidRPr="00CE0424" w:rsidRDefault="003D3C45" w:rsidP="00311702">
      <w:pPr>
        <w:pStyle w:val="3GPPHeader"/>
        <w:rPr>
          <w:sz w:val="22"/>
          <w:szCs w:val="22"/>
        </w:rPr>
      </w:pPr>
      <w:r>
        <w:rPr>
          <w:sz w:val="22"/>
          <w:szCs w:val="22"/>
        </w:rPr>
        <w:t>Title:</w:t>
      </w:r>
      <w:r w:rsidR="00E90E49" w:rsidRPr="00CE0424">
        <w:rPr>
          <w:sz w:val="22"/>
          <w:szCs w:val="22"/>
        </w:rPr>
        <w:tab/>
      </w:r>
      <w:r w:rsidR="00500F18">
        <w:rPr>
          <w:sz w:val="22"/>
          <w:szCs w:val="22"/>
        </w:rPr>
        <w:t xml:space="preserve">On the need </w:t>
      </w:r>
      <w:r w:rsidR="00833A2E">
        <w:rPr>
          <w:sz w:val="22"/>
          <w:szCs w:val="22"/>
        </w:rPr>
        <w:t>for</w:t>
      </w:r>
      <w:r w:rsidR="00500F18">
        <w:rPr>
          <w:sz w:val="22"/>
          <w:szCs w:val="22"/>
        </w:rPr>
        <w:t xml:space="preserve"> UE Categories</w:t>
      </w:r>
    </w:p>
    <w:p w14:paraId="5ECF82C7" w14:textId="77777777" w:rsidR="00E90E49" w:rsidRPr="00CE0424" w:rsidRDefault="00E90E49" w:rsidP="00500F18">
      <w:pPr>
        <w:pStyle w:val="3GPPHeader"/>
      </w:pPr>
      <w:r w:rsidRPr="00CE0424">
        <w:rPr>
          <w:sz w:val="22"/>
          <w:szCs w:val="22"/>
        </w:rPr>
        <w:t>Document for:</w:t>
      </w:r>
      <w:r w:rsidRPr="00CE0424">
        <w:rPr>
          <w:sz w:val="22"/>
          <w:szCs w:val="22"/>
        </w:rPr>
        <w:tab/>
      </w:r>
      <w:r w:rsidRPr="00BE1172">
        <w:rPr>
          <w:sz w:val="22"/>
          <w:szCs w:val="22"/>
        </w:rPr>
        <w:t>Discussion, Decision</w:t>
      </w:r>
    </w:p>
    <w:p w14:paraId="59D8EBD3" w14:textId="77777777" w:rsidR="00C24345" w:rsidRDefault="00E90E49" w:rsidP="00A2052C">
      <w:pPr>
        <w:pStyle w:val="Heading1"/>
      </w:pPr>
      <w:r w:rsidRPr="00CE0424">
        <w:t>Introduction</w:t>
      </w:r>
    </w:p>
    <w:p w14:paraId="71DBEE31" w14:textId="31FDCEE6" w:rsidR="00A2052C" w:rsidRPr="00A2052C" w:rsidRDefault="00A37ED4" w:rsidP="00A2052C">
      <w:r>
        <w:t xml:space="preserve">There have been discussions in RAN2 and in RAN plenary on the need for UE categories. In this </w:t>
      </w:r>
      <w:r w:rsidR="008C0045">
        <w:t>paper,</w:t>
      </w:r>
      <w:r>
        <w:t xml:space="preserve"> we discuss briefly how the categories were used in LTE, how we could live without them in NR, why it might be better to keep them anyway and how to make them better in NR. </w:t>
      </w:r>
    </w:p>
    <w:p w14:paraId="1D4DC743" w14:textId="77777777" w:rsidR="004000E8" w:rsidRPr="00CE0424" w:rsidRDefault="004000E8" w:rsidP="00CE0424">
      <w:pPr>
        <w:pStyle w:val="Heading1"/>
      </w:pPr>
      <w:bookmarkStart w:id="0" w:name="_Ref178064866"/>
      <w:r w:rsidRPr="00CE0424">
        <w:t>Discussion</w:t>
      </w:r>
      <w:bookmarkEnd w:id="0"/>
    </w:p>
    <w:p w14:paraId="7527F0C7" w14:textId="1D590BDD" w:rsidR="003742AC" w:rsidRDefault="00833A2E" w:rsidP="00ED3561">
      <w:bookmarkStart w:id="1" w:name="_Toc485108183"/>
      <w:bookmarkStart w:id="2" w:name="_Toc485202884"/>
      <w:r>
        <w:t>In LTE Rel-8 the “UE categories” grouped several “capabilities” such as the data rate (number</w:t>
      </w:r>
      <w:r w:rsidR="0051054C">
        <w:t xml:space="preserve"> of bits per transport block</w:t>
      </w:r>
      <w:r w:rsidR="00ED3561">
        <w:t>, number of bits per subframe</w:t>
      </w:r>
      <w:r w:rsidR="0051054C">
        <w:t>) for</w:t>
      </w:r>
      <w:r>
        <w:t xml:space="preserve"> UL and DL, </w:t>
      </w:r>
      <w:r w:rsidR="0046324F">
        <w:t xml:space="preserve">the size of downlink soft-buffer, </w:t>
      </w:r>
      <w:r>
        <w:t>the L2 buffer size</w:t>
      </w:r>
      <w:r w:rsidR="0046324F">
        <w:t>, the UL modulation schemes</w:t>
      </w:r>
      <w:r>
        <w:t xml:space="preserve"> and the number of supported </w:t>
      </w:r>
      <w:r w:rsidR="0046324F">
        <w:t xml:space="preserve">DL </w:t>
      </w:r>
      <w:r>
        <w:t>MIMO layers.</w:t>
      </w:r>
      <w:bookmarkEnd w:id="1"/>
      <w:bookmarkEnd w:id="2"/>
    </w:p>
    <w:p w14:paraId="6BD6AE6C" w14:textId="33C1D957" w:rsidR="0007431B" w:rsidRDefault="0046324F" w:rsidP="0046324F">
      <w:bookmarkStart w:id="3" w:name="_Toc485108184"/>
      <w:bookmarkStart w:id="4" w:name="_Toc485202885"/>
      <w:r>
        <w:t>In Rel-8 a</w:t>
      </w:r>
      <w:r w:rsidR="005807CD">
        <w:t>ll UEs (from Cat-</w:t>
      </w:r>
      <w:r w:rsidR="00111B55">
        <w:t>1 upwards</w:t>
      </w:r>
      <w:r w:rsidR="005807CD">
        <w:t>)</w:t>
      </w:r>
      <w:r w:rsidR="00111B55">
        <w:t xml:space="preserve"> </w:t>
      </w:r>
      <w:r w:rsidR="005807CD">
        <w:t>were</w:t>
      </w:r>
      <w:r w:rsidR="00111B55">
        <w:t xml:space="preserve"> required to support all carrier bandwidths up to </w:t>
      </w:r>
      <w:r>
        <w:t xml:space="preserve">and including </w:t>
      </w:r>
      <w:r w:rsidR="00111B55">
        <w:t>20 MHz.</w:t>
      </w:r>
      <w:bookmarkEnd w:id="3"/>
      <w:bookmarkEnd w:id="4"/>
      <w:r w:rsidR="00111B55">
        <w:t xml:space="preserve"> </w:t>
      </w:r>
      <w:r>
        <w:t xml:space="preserve">This would have allowed determining the achievable L1 data rate from the other parameter (MIMO layer, modulation). However, some UEs categories </w:t>
      </w:r>
      <w:r w:rsidRPr="0046324F">
        <w:t>(e.g. Cat. 1, 2, 3) support a L1 data rate that is lower than the 20 MHz carrier offers with the MIMO layers and modulatio</w:t>
      </w:r>
      <w:r w:rsidR="00F64DE0">
        <w:t>n scheme such UEs shall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807CD" w:rsidRPr="00F66BE5" w14:paraId="0825FE2F" w14:textId="77777777" w:rsidTr="004C31B8">
        <w:tc>
          <w:tcPr>
            <w:tcW w:w="1668" w:type="dxa"/>
          </w:tcPr>
          <w:p w14:paraId="38A9D46C" w14:textId="77777777" w:rsidR="005807CD" w:rsidRPr="00F66BE5" w:rsidRDefault="005807CD" w:rsidP="004C31B8">
            <w:pPr>
              <w:pStyle w:val="TAL"/>
            </w:pPr>
            <w:r w:rsidRPr="00F66BE5">
              <w:t>Category 1</w:t>
            </w:r>
          </w:p>
        </w:tc>
        <w:tc>
          <w:tcPr>
            <w:tcW w:w="2126" w:type="dxa"/>
          </w:tcPr>
          <w:p w14:paraId="664716D0" w14:textId="77777777" w:rsidR="005807CD" w:rsidRPr="00F66BE5" w:rsidRDefault="005807CD" w:rsidP="004C31B8">
            <w:pPr>
              <w:pStyle w:val="TAL"/>
            </w:pPr>
            <w:r w:rsidRPr="00F66BE5">
              <w:t>10296</w:t>
            </w:r>
          </w:p>
        </w:tc>
        <w:tc>
          <w:tcPr>
            <w:tcW w:w="1843" w:type="dxa"/>
          </w:tcPr>
          <w:p w14:paraId="504312C3" w14:textId="77777777" w:rsidR="005807CD" w:rsidRPr="00F66BE5" w:rsidRDefault="005807CD" w:rsidP="004C31B8">
            <w:pPr>
              <w:pStyle w:val="TAL"/>
            </w:pPr>
            <w:r w:rsidRPr="00F66BE5">
              <w:t>10296</w:t>
            </w:r>
          </w:p>
        </w:tc>
        <w:tc>
          <w:tcPr>
            <w:tcW w:w="1701" w:type="dxa"/>
          </w:tcPr>
          <w:p w14:paraId="38339D94" w14:textId="77777777" w:rsidR="005807CD" w:rsidRPr="00F66BE5" w:rsidRDefault="005807CD" w:rsidP="004C31B8">
            <w:pPr>
              <w:pStyle w:val="TAL"/>
            </w:pPr>
            <w:r w:rsidRPr="00F66BE5">
              <w:t>250368</w:t>
            </w:r>
          </w:p>
        </w:tc>
        <w:tc>
          <w:tcPr>
            <w:tcW w:w="1842" w:type="dxa"/>
          </w:tcPr>
          <w:p w14:paraId="2F310F55" w14:textId="77777777" w:rsidR="005807CD" w:rsidRPr="00F66BE5" w:rsidRDefault="005807CD" w:rsidP="004C31B8">
            <w:pPr>
              <w:pStyle w:val="TAL"/>
            </w:pPr>
            <w:r w:rsidRPr="00F66BE5">
              <w:t>1</w:t>
            </w:r>
          </w:p>
        </w:tc>
      </w:tr>
      <w:tr w:rsidR="005807CD" w:rsidRPr="00F66BE5" w14:paraId="018BE36F" w14:textId="77777777" w:rsidTr="004C31B8">
        <w:tc>
          <w:tcPr>
            <w:tcW w:w="1668" w:type="dxa"/>
          </w:tcPr>
          <w:p w14:paraId="3494FD6F" w14:textId="77777777" w:rsidR="005807CD" w:rsidRPr="00F66BE5" w:rsidRDefault="005807CD" w:rsidP="004C31B8">
            <w:pPr>
              <w:pStyle w:val="TAL"/>
            </w:pPr>
            <w:r w:rsidRPr="00F66BE5">
              <w:t>Category 2</w:t>
            </w:r>
          </w:p>
        </w:tc>
        <w:tc>
          <w:tcPr>
            <w:tcW w:w="2126" w:type="dxa"/>
          </w:tcPr>
          <w:p w14:paraId="52CB532E" w14:textId="77777777" w:rsidR="005807CD" w:rsidRPr="00F66BE5" w:rsidRDefault="005807CD" w:rsidP="004C31B8">
            <w:pPr>
              <w:pStyle w:val="TAL"/>
            </w:pPr>
            <w:r w:rsidRPr="00F66BE5">
              <w:t>51024</w:t>
            </w:r>
          </w:p>
        </w:tc>
        <w:tc>
          <w:tcPr>
            <w:tcW w:w="1843" w:type="dxa"/>
          </w:tcPr>
          <w:p w14:paraId="5D42ECF7" w14:textId="77777777" w:rsidR="005807CD" w:rsidRPr="00F66BE5" w:rsidRDefault="005807CD" w:rsidP="004C31B8">
            <w:pPr>
              <w:pStyle w:val="TAL"/>
            </w:pPr>
            <w:r w:rsidRPr="00F66BE5">
              <w:t>51024</w:t>
            </w:r>
          </w:p>
        </w:tc>
        <w:tc>
          <w:tcPr>
            <w:tcW w:w="1701" w:type="dxa"/>
          </w:tcPr>
          <w:p w14:paraId="6B89B717" w14:textId="77777777" w:rsidR="005807CD" w:rsidRPr="00F66BE5" w:rsidRDefault="005807CD" w:rsidP="004C31B8">
            <w:pPr>
              <w:pStyle w:val="TAL"/>
            </w:pPr>
            <w:r w:rsidRPr="00F66BE5">
              <w:t>1237248</w:t>
            </w:r>
          </w:p>
        </w:tc>
        <w:tc>
          <w:tcPr>
            <w:tcW w:w="1842" w:type="dxa"/>
          </w:tcPr>
          <w:p w14:paraId="1D41D4C2" w14:textId="77777777" w:rsidR="005807CD" w:rsidRPr="00F66BE5" w:rsidRDefault="005807CD" w:rsidP="004C31B8">
            <w:pPr>
              <w:pStyle w:val="TAL"/>
            </w:pPr>
            <w:r w:rsidRPr="00F66BE5">
              <w:t>2</w:t>
            </w:r>
          </w:p>
        </w:tc>
      </w:tr>
      <w:tr w:rsidR="005807CD" w:rsidRPr="00F66BE5" w14:paraId="3917C505" w14:textId="77777777" w:rsidTr="004C31B8">
        <w:tc>
          <w:tcPr>
            <w:tcW w:w="1668" w:type="dxa"/>
          </w:tcPr>
          <w:p w14:paraId="6EA0BB57" w14:textId="77777777" w:rsidR="005807CD" w:rsidRPr="00F66BE5" w:rsidRDefault="005807CD" w:rsidP="004C31B8">
            <w:pPr>
              <w:pStyle w:val="TAL"/>
            </w:pPr>
            <w:r w:rsidRPr="00F66BE5">
              <w:t>Category 3</w:t>
            </w:r>
          </w:p>
        </w:tc>
        <w:tc>
          <w:tcPr>
            <w:tcW w:w="2126" w:type="dxa"/>
          </w:tcPr>
          <w:p w14:paraId="273FE448" w14:textId="77777777" w:rsidR="005807CD" w:rsidRPr="00F66BE5" w:rsidRDefault="005807CD" w:rsidP="004C31B8">
            <w:pPr>
              <w:pStyle w:val="TAL"/>
            </w:pPr>
            <w:r w:rsidRPr="00F66BE5">
              <w:t>102048</w:t>
            </w:r>
          </w:p>
        </w:tc>
        <w:tc>
          <w:tcPr>
            <w:tcW w:w="1843" w:type="dxa"/>
          </w:tcPr>
          <w:p w14:paraId="59255DEB" w14:textId="77777777" w:rsidR="005807CD" w:rsidRPr="00F66BE5" w:rsidRDefault="005807CD" w:rsidP="004C31B8">
            <w:pPr>
              <w:pStyle w:val="TAL"/>
            </w:pPr>
            <w:r w:rsidRPr="00F66BE5">
              <w:t>75376</w:t>
            </w:r>
          </w:p>
        </w:tc>
        <w:tc>
          <w:tcPr>
            <w:tcW w:w="1701" w:type="dxa"/>
          </w:tcPr>
          <w:p w14:paraId="0990F051" w14:textId="77777777" w:rsidR="005807CD" w:rsidRPr="00F66BE5" w:rsidRDefault="005807CD" w:rsidP="004C31B8">
            <w:pPr>
              <w:pStyle w:val="TAL"/>
            </w:pPr>
            <w:r w:rsidRPr="00F66BE5">
              <w:t>1237248</w:t>
            </w:r>
          </w:p>
        </w:tc>
        <w:tc>
          <w:tcPr>
            <w:tcW w:w="1842" w:type="dxa"/>
          </w:tcPr>
          <w:p w14:paraId="18601524" w14:textId="77777777" w:rsidR="005807CD" w:rsidRPr="00F66BE5" w:rsidRDefault="005807CD" w:rsidP="004C31B8">
            <w:pPr>
              <w:pStyle w:val="TAL"/>
            </w:pPr>
            <w:r w:rsidRPr="00F66BE5">
              <w:t>2</w:t>
            </w:r>
          </w:p>
        </w:tc>
      </w:tr>
    </w:tbl>
    <w:p w14:paraId="6B1FAD85" w14:textId="77777777" w:rsidR="005807CD" w:rsidRDefault="005807CD" w:rsidP="005807CD"/>
    <w:p w14:paraId="15C67E0A" w14:textId="53B34597" w:rsidR="0007431B" w:rsidRDefault="00F64DE0" w:rsidP="0007431B">
      <w:bookmarkStart w:id="5" w:name="_Toc485108186"/>
      <w:bookmarkStart w:id="6" w:name="_Toc485202887"/>
      <w:r>
        <w:t>For other categories (e.g. Cat. 4, 6, 7, …) the indicated L1 data rate corresponds to the data rate achievable on a 20 MHz carrier with the MIMO layers and modulation scheme such UEs shall support</w:t>
      </w:r>
      <w:bookmarkEnd w:id="5"/>
      <w:bookmarkEnd w:id="6"/>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26"/>
        <w:gridCol w:w="1843"/>
        <w:gridCol w:w="1701"/>
        <w:gridCol w:w="1842"/>
      </w:tblGrid>
      <w:tr w:rsidR="005807CD" w:rsidRPr="00F66BE5" w14:paraId="0E203955" w14:textId="77777777" w:rsidTr="00F64DE0">
        <w:tc>
          <w:tcPr>
            <w:tcW w:w="1560" w:type="dxa"/>
          </w:tcPr>
          <w:p w14:paraId="2D48C841" w14:textId="77777777" w:rsidR="005807CD" w:rsidRPr="00F66BE5" w:rsidRDefault="005807CD" w:rsidP="004C31B8">
            <w:pPr>
              <w:pStyle w:val="TAL"/>
            </w:pPr>
            <w:r w:rsidRPr="00F66BE5">
              <w:t>Category 4</w:t>
            </w:r>
          </w:p>
        </w:tc>
        <w:tc>
          <w:tcPr>
            <w:tcW w:w="2126" w:type="dxa"/>
          </w:tcPr>
          <w:p w14:paraId="5C372F31" w14:textId="77777777" w:rsidR="005807CD" w:rsidRPr="00F66BE5" w:rsidRDefault="005807CD" w:rsidP="004C31B8">
            <w:pPr>
              <w:pStyle w:val="TAL"/>
            </w:pPr>
            <w:r w:rsidRPr="00F66BE5">
              <w:t>150752</w:t>
            </w:r>
          </w:p>
        </w:tc>
        <w:tc>
          <w:tcPr>
            <w:tcW w:w="1843" w:type="dxa"/>
          </w:tcPr>
          <w:p w14:paraId="4C1A52E0" w14:textId="77777777" w:rsidR="005807CD" w:rsidRPr="00F66BE5" w:rsidRDefault="005807CD" w:rsidP="004C31B8">
            <w:pPr>
              <w:pStyle w:val="TAL"/>
            </w:pPr>
            <w:r w:rsidRPr="00F66BE5">
              <w:t>75376</w:t>
            </w:r>
          </w:p>
        </w:tc>
        <w:tc>
          <w:tcPr>
            <w:tcW w:w="1701" w:type="dxa"/>
          </w:tcPr>
          <w:p w14:paraId="28EA40AE" w14:textId="77777777" w:rsidR="005807CD" w:rsidRPr="00F66BE5" w:rsidRDefault="005807CD" w:rsidP="004C31B8">
            <w:pPr>
              <w:pStyle w:val="TAL"/>
            </w:pPr>
            <w:r w:rsidRPr="00F66BE5">
              <w:t>1827072</w:t>
            </w:r>
          </w:p>
        </w:tc>
        <w:tc>
          <w:tcPr>
            <w:tcW w:w="1842" w:type="dxa"/>
          </w:tcPr>
          <w:p w14:paraId="3DC01CDE" w14:textId="77777777" w:rsidR="005807CD" w:rsidRPr="00F66BE5" w:rsidRDefault="005807CD" w:rsidP="004C31B8">
            <w:pPr>
              <w:pStyle w:val="TAL"/>
            </w:pPr>
            <w:r w:rsidRPr="00F66BE5">
              <w:t>2</w:t>
            </w:r>
          </w:p>
        </w:tc>
      </w:tr>
      <w:tr w:rsidR="005807CD" w:rsidRPr="00F66BE5" w14:paraId="7EE0FB27" w14:textId="77777777" w:rsidTr="00F64DE0">
        <w:tc>
          <w:tcPr>
            <w:tcW w:w="1560" w:type="dxa"/>
          </w:tcPr>
          <w:p w14:paraId="05442CB4" w14:textId="77777777" w:rsidR="005807CD" w:rsidRPr="00F66BE5" w:rsidRDefault="005807CD" w:rsidP="004C31B8">
            <w:pPr>
              <w:pStyle w:val="TAL"/>
            </w:pPr>
            <w:r w:rsidRPr="00F66BE5">
              <w:t>Category 5</w:t>
            </w:r>
          </w:p>
        </w:tc>
        <w:tc>
          <w:tcPr>
            <w:tcW w:w="2126" w:type="dxa"/>
          </w:tcPr>
          <w:p w14:paraId="2373990F" w14:textId="77777777" w:rsidR="005807CD" w:rsidRPr="00F66BE5" w:rsidRDefault="005807CD" w:rsidP="004C31B8">
            <w:pPr>
              <w:pStyle w:val="TAL"/>
            </w:pPr>
            <w:r w:rsidRPr="00F66BE5">
              <w:t>299552</w:t>
            </w:r>
          </w:p>
        </w:tc>
        <w:tc>
          <w:tcPr>
            <w:tcW w:w="1843" w:type="dxa"/>
          </w:tcPr>
          <w:p w14:paraId="24C3999C" w14:textId="77777777" w:rsidR="005807CD" w:rsidRPr="00F66BE5" w:rsidRDefault="005807CD" w:rsidP="004C31B8">
            <w:pPr>
              <w:pStyle w:val="TAL"/>
            </w:pPr>
            <w:r w:rsidRPr="00F66BE5">
              <w:t>149776</w:t>
            </w:r>
          </w:p>
        </w:tc>
        <w:tc>
          <w:tcPr>
            <w:tcW w:w="1701" w:type="dxa"/>
          </w:tcPr>
          <w:p w14:paraId="7EE8C23F" w14:textId="77777777" w:rsidR="005807CD" w:rsidRPr="00F66BE5" w:rsidRDefault="005807CD" w:rsidP="004C31B8">
            <w:pPr>
              <w:pStyle w:val="TAL"/>
            </w:pPr>
            <w:r w:rsidRPr="00F66BE5">
              <w:t>3667200</w:t>
            </w:r>
          </w:p>
        </w:tc>
        <w:tc>
          <w:tcPr>
            <w:tcW w:w="1842" w:type="dxa"/>
          </w:tcPr>
          <w:p w14:paraId="4270DD27" w14:textId="77777777" w:rsidR="005807CD" w:rsidRPr="00F66BE5" w:rsidRDefault="005807CD" w:rsidP="004C31B8">
            <w:pPr>
              <w:pStyle w:val="TAL"/>
            </w:pPr>
            <w:r w:rsidRPr="00F66BE5">
              <w:t>4</w:t>
            </w:r>
          </w:p>
        </w:tc>
      </w:tr>
      <w:tr w:rsidR="005807CD" w:rsidRPr="00F66BE5" w14:paraId="18F9BC6B" w14:textId="77777777" w:rsidTr="00F64DE0">
        <w:tc>
          <w:tcPr>
            <w:tcW w:w="1560" w:type="dxa"/>
          </w:tcPr>
          <w:p w14:paraId="18100D24" w14:textId="77777777" w:rsidR="005807CD" w:rsidRPr="00F66BE5" w:rsidRDefault="005807CD" w:rsidP="004C31B8">
            <w:pPr>
              <w:pStyle w:val="TAL"/>
            </w:pPr>
            <w:r w:rsidRPr="00F66BE5">
              <w:t>Category 6</w:t>
            </w:r>
          </w:p>
        </w:tc>
        <w:tc>
          <w:tcPr>
            <w:tcW w:w="2126" w:type="dxa"/>
          </w:tcPr>
          <w:p w14:paraId="3AD4EF3A" w14:textId="77777777" w:rsidR="005807CD" w:rsidRPr="00F66BE5" w:rsidRDefault="005807CD" w:rsidP="004C31B8">
            <w:pPr>
              <w:pStyle w:val="TAL"/>
            </w:pPr>
            <w:r w:rsidRPr="00F66BE5">
              <w:t>301504</w:t>
            </w:r>
          </w:p>
        </w:tc>
        <w:tc>
          <w:tcPr>
            <w:tcW w:w="1843" w:type="dxa"/>
          </w:tcPr>
          <w:p w14:paraId="15EA530C"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5980B811"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3A2253AB" w14:textId="77777777" w:rsidR="005807CD" w:rsidRPr="00F66BE5" w:rsidRDefault="005807CD" w:rsidP="004C31B8">
            <w:pPr>
              <w:pStyle w:val="TAL"/>
            </w:pPr>
            <w:r w:rsidRPr="00F66BE5">
              <w:t>3654144</w:t>
            </w:r>
          </w:p>
        </w:tc>
        <w:tc>
          <w:tcPr>
            <w:tcW w:w="1842" w:type="dxa"/>
          </w:tcPr>
          <w:p w14:paraId="51F0ABC0" w14:textId="77777777" w:rsidR="005807CD" w:rsidRPr="00F66BE5" w:rsidRDefault="005807CD" w:rsidP="004C31B8">
            <w:pPr>
              <w:pStyle w:val="TAL"/>
            </w:pPr>
            <w:r w:rsidRPr="00F66BE5">
              <w:t>2 or 4</w:t>
            </w:r>
          </w:p>
        </w:tc>
      </w:tr>
      <w:tr w:rsidR="005807CD" w:rsidRPr="00F66BE5" w14:paraId="75432239" w14:textId="77777777" w:rsidTr="00F64DE0">
        <w:tc>
          <w:tcPr>
            <w:tcW w:w="1560" w:type="dxa"/>
          </w:tcPr>
          <w:p w14:paraId="3FBE1C47" w14:textId="77777777" w:rsidR="005807CD" w:rsidRPr="00F66BE5" w:rsidRDefault="005807CD" w:rsidP="004C31B8">
            <w:pPr>
              <w:pStyle w:val="TAL"/>
            </w:pPr>
            <w:r w:rsidRPr="00F66BE5">
              <w:t>Category 7</w:t>
            </w:r>
          </w:p>
        </w:tc>
        <w:tc>
          <w:tcPr>
            <w:tcW w:w="2126" w:type="dxa"/>
          </w:tcPr>
          <w:p w14:paraId="7B4FAD9A" w14:textId="77777777" w:rsidR="005807CD" w:rsidRPr="00F66BE5" w:rsidRDefault="005807CD" w:rsidP="004C31B8">
            <w:pPr>
              <w:pStyle w:val="TAL"/>
            </w:pPr>
            <w:r w:rsidRPr="00F66BE5">
              <w:t>301504</w:t>
            </w:r>
          </w:p>
        </w:tc>
        <w:tc>
          <w:tcPr>
            <w:tcW w:w="1843" w:type="dxa"/>
          </w:tcPr>
          <w:p w14:paraId="3AC3D6AB"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060F435A"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12979662" w14:textId="77777777" w:rsidR="005807CD" w:rsidRPr="00F66BE5" w:rsidRDefault="005807CD" w:rsidP="004C31B8">
            <w:pPr>
              <w:pStyle w:val="TAL"/>
            </w:pPr>
            <w:r w:rsidRPr="00F66BE5">
              <w:t>3654144</w:t>
            </w:r>
          </w:p>
        </w:tc>
        <w:tc>
          <w:tcPr>
            <w:tcW w:w="1842" w:type="dxa"/>
          </w:tcPr>
          <w:p w14:paraId="5C70FA67" w14:textId="77777777" w:rsidR="005807CD" w:rsidRPr="00F66BE5" w:rsidRDefault="005807CD" w:rsidP="004C31B8">
            <w:pPr>
              <w:pStyle w:val="TAL"/>
            </w:pPr>
            <w:r w:rsidRPr="00F66BE5">
              <w:t>2 or 4</w:t>
            </w:r>
          </w:p>
        </w:tc>
      </w:tr>
    </w:tbl>
    <w:p w14:paraId="4654DA09" w14:textId="08D0D9FC" w:rsidR="00FA7FFC" w:rsidRDefault="00FA7FFC" w:rsidP="00F64DE0"/>
    <w:p w14:paraId="6CD564B8" w14:textId="1626A5D1" w:rsidR="00FA7FFC" w:rsidRDefault="00F64DE0" w:rsidP="00FA7FFC">
      <w:r w:rsidRPr="00F64DE0">
        <w:t>Some UE categories were designed specifically to match the data rate achievable on a certain number of aggregated 20 MHz carriers, typical number of MIMO layers</w:t>
      </w:r>
      <w:r>
        <w:t xml:space="preserve"> and certain modulation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F66BE5" w14:paraId="2EFEC35B" w14:textId="77777777" w:rsidTr="004C31B8">
        <w:tc>
          <w:tcPr>
            <w:tcW w:w="1668" w:type="dxa"/>
          </w:tcPr>
          <w:p w14:paraId="2856C10C" w14:textId="77777777" w:rsidR="00FA7FFC" w:rsidRPr="00E427E5" w:rsidRDefault="00FA7FFC" w:rsidP="004C31B8">
            <w:pPr>
              <w:pStyle w:val="TAL"/>
            </w:pPr>
            <w:r w:rsidRPr="00E427E5">
              <w:lastRenderedPageBreak/>
              <w:t>Category 9</w:t>
            </w:r>
          </w:p>
        </w:tc>
        <w:tc>
          <w:tcPr>
            <w:tcW w:w="2126" w:type="dxa"/>
          </w:tcPr>
          <w:p w14:paraId="23389F03" w14:textId="77777777" w:rsidR="00FA7FFC" w:rsidRPr="00E427E5" w:rsidRDefault="00FA7FFC" w:rsidP="004C31B8">
            <w:pPr>
              <w:pStyle w:val="TAL"/>
            </w:pPr>
            <w:r w:rsidRPr="00E427E5">
              <w:t>452256</w:t>
            </w:r>
          </w:p>
        </w:tc>
        <w:tc>
          <w:tcPr>
            <w:tcW w:w="1843" w:type="dxa"/>
          </w:tcPr>
          <w:p w14:paraId="4E38EBAA"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78B5ADB9" w14:textId="77777777" w:rsidR="00FA7FFC" w:rsidRPr="00F66BE5"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6CD691A8" w14:textId="77777777" w:rsidR="00FA7FFC" w:rsidRPr="00E427E5" w:rsidRDefault="00FA7FFC" w:rsidP="004C31B8">
            <w:pPr>
              <w:pStyle w:val="TAL"/>
            </w:pPr>
            <w:r w:rsidRPr="00E427E5">
              <w:t>5481216</w:t>
            </w:r>
          </w:p>
        </w:tc>
        <w:tc>
          <w:tcPr>
            <w:tcW w:w="1842" w:type="dxa"/>
          </w:tcPr>
          <w:p w14:paraId="7E9ED92E" w14:textId="77777777" w:rsidR="00FA7FFC" w:rsidRPr="00E427E5" w:rsidRDefault="00FA7FFC" w:rsidP="004C31B8">
            <w:pPr>
              <w:pStyle w:val="TAL"/>
            </w:pPr>
            <w:r w:rsidRPr="00E427E5">
              <w:t>2 or 4</w:t>
            </w:r>
          </w:p>
        </w:tc>
      </w:tr>
      <w:tr w:rsidR="00FA7FFC" w:rsidRPr="00F66BE5" w14:paraId="2C008011" w14:textId="77777777" w:rsidTr="004C31B8">
        <w:tc>
          <w:tcPr>
            <w:tcW w:w="1668" w:type="dxa"/>
          </w:tcPr>
          <w:p w14:paraId="7E994775" w14:textId="77777777" w:rsidR="00FA7FFC" w:rsidRPr="00E427E5" w:rsidRDefault="00FA7FFC" w:rsidP="004C31B8">
            <w:pPr>
              <w:pStyle w:val="TAL"/>
            </w:pPr>
            <w:r w:rsidRPr="00E427E5">
              <w:t>Category 10</w:t>
            </w:r>
          </w:p>
        </w:tc>
        <w:tc>
          <w:tcPr>
            <w:tcW w:w="2126" w:type="dxa"/>
          </w:tcPr>
          <w:p w14:paraId="595745B2" w14:textId="77777777" w:rsidR="00FA7FFC" w:rsidRPr="00E427E5" w:rsidRDefault="00FA7FFC" w:rsidP="004C31B8">
            <w:pPr>
              <w:pStyle w:val="TAL"/>
            </w:pPr>
            <w:r w:rsidRPr="00E427E5">
              <w:t>452256</w:t>
            </w:r>
          </w:p>
        </w:tc>
        <w:tc>
          <w:tcPr>
            <w:tcW w:w="1843" w:type="dxa"/>
          </w:tcPr>
          <w:p w14:paraId="0419909D"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63CD8D6E" w14:textId="77777777" w:rsidR="00FA7FFC"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5FB7B037" w14:textId="77777777" w:rsidR="00FA7FFC" w:rsidRPr="00E427E5" w:rsidRDefault="00FA7FFC" w:rsidP="004C31B8">
            <w:pPr>
              <w:pStyle w:val="TAL"/>
            </w:pPr>
            <w:r w:rsidRPr="00E427E5">
              <w:t>5481216</w:t>
            </w:r>
          </w:p>
        </w:tc>
        <w:tc>
          <w:tcPr>
            <w:tcW w:w="1842" w:type="dxa"/>
          </w:tcPr>
          <w:p w14:paraId="24F02678" w14:textId="77777777" w:rsidR="00FA7FFC" w:rsidRPr="00E427E5" w:rsidRDefault="00FA7FFC" w:rsidP="004C31B8">
            <w:pPr>
              <w:pStyle w:val="TAL"/>
            </w:pPr>
            <w:r w:rsidRPr="00E427E5">
              <w:t>2 or 4</w:t>
            </w:r>
          </w:p>
        </w:tc>
      </w:tr>
    </w:tbl>
    <w:p w14:paraId="4710C0F8" w14:textId="77777777" w:rsidR="00F64DE0" w:rsidRDefault="00F64DE0" w:rsidP="000743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AC3ADE" w14:paraId="459731F7" w14:textId="77777777" w:rsidTr="004C31B8">
        <w:tc>
          <w:tcPr>
            <w:tcW w:w="1668" w:type="dxa"/>
          </w:tcPr>
          <w:p w14:paraId="6147F333" w14:textId="77777777" w:rsidR="00FA7FFC" w:rsidRPr="00AC3ADE" w:rsidRDefault="00FA7FFC" w:rsidP="004C31B8">
            <w:pPr>
              <w:pStyle w:val="TAL"/>
              <w:rPr>
                <w:rFonts w:eastAsia="SimSun"/>
                <w:lang w:eastAsia="zh-CN"/>
              </w:rPr>
            </w:pPr>
            <w:r w:rsidRPr="00AC3ADE">
              <w:t>Category 1</w:t>
            </w:r>
            <w:r w:rsidRPr="00AC3ADE">
              <w:rPr>
                <w:rFonts w:eastAsia="SimSun" w:hint="eastAsia"/>
                <w:lang w:eastAsia="zh-CN"/>
              </w:rPr>
              <w:t>1</w:t>
            </w:r>
          </w:p>
        </w:tc>
        <w:tc>
          <w:tcPr>
            <w:tcW w:w="2126" w:type="dxa"/>
          </w:tcPr>
          <w:p w14:paraId="2049CC56" w14:textId="77777777" w:rsidR="00FA7FFC" w:rsidRPr="00AC3ADE" w:rsidRDefault="00FA7FFC" w:rsidP="004C31B8">
            <w:pPr>
              <w:pStyle w:val="TAL"/>
              <w:rPr>
                <w:rFonts w:eastAsia="SimSun"/>
              </w:rPr>
            </w:pPr>
            <w:r w:rsidRPr="00AC3ADE">
              <w:t>603008</w:t>
            </w:r>
          </w:p>
        </w:tc>
        <w:tc>
          <w:tcPr>
            <w:tcW w:w="1843" w:type="dxa"/>
          </w:tcPr>
          <w:p w14:paraId="4A30CCC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4D2D6182"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6102A94B"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E257FC2" w14:textId="77777777" w:rsidR="00FA7FFC" w:rsidRPr="00AC3ADE" w:rsidRDefault="00FA7FFC" w:rsidP="004C31B8">
            <w:pPr>
              <w:pStyle w:val="TAL"/>
            </w:pPr>
            <w:r w:rsidRPr="00AC3ADE">
              <w:t>97896 (2 layers, 256QAM)</w:t>
            </w:r>
          </w:p>
        </w:tc>
        <w:tc>
          <w:tcPr>
            <w:tcW w:w="1701" w:type="dxa"/>
          </w:tcPr>
          <w:p w14:paraId="3FA30354" w14:textId="77777777" w:rsidR="00FA7FFC" w:rsidRPr="00AC3ADE" w:rsidRDefault="00FA7FFC" w:rsidP="004C31B8">
            <w:pPr>
              <w:pStyle w:val="TAL"/>
            </w:pPr>
            <w:r w:rsidRPr="00AC3ADE">
              <w:t>7308288</w:t>
            </w:r>
          </w:p>
        </w:tc>
        <w:tc>
          <w:tcPr>
            <w:tcW w:w="1842" w:type="dxa"/>
          </w:tcPr>
          <w:p w14:paraId="6BC37CCA" w14:textId="77777777" w:rsidR="00FA7FFC" w:rsidRPr="00AC3ADE" w:rsidRDefault="00FA7FFC" w:rsidP="004C31B8">
            <w:pPr>
              <w:pStyle w:val="TAL"/>
            </w:pPr>
            <w:r w:rsidRPr="00AC3ADE">
              <w:t>2 or 4</w:t>
            </w:r>
          </w:p>
        </w:tc>
      </w:tr>
      <w:tr w:rsidR="00FA7FFC" w:rsidRPr="00AC3ADE" w14:paraId="18BA604C" w14:textId="77777777" w:rsidTr="004C31B8">
        <w:tc>
          <w:tcPr>
            <w:tcW w:w="1668" w:type="dxa"/>
          </w:tcPr>
          <w:p w14:paraId="5464AFD0" w14:textId="77777777" w:rsidR="00FA7FFC" w:rsidRPr="00AC3ADE" w:rsidRDefault="00FA7FFC" w:rsidP="004C31B8">
            <w:pPr>
              <w:pStyle w:val="TAL"/>
            </w:pPr>
            <w:r w:rsidRPr="00AC3ADE">
              <w:rPr>
                <w:rFonts w:hint="eastAsia"/>
              </w:rPr>
              <w:t>Category 1</w:t>
            </w:r>
            <w:r w:rsidRPr="00AC3ADE">
              <w:rPr>
                <w:rFonts w:hint="eastAsia"/>
                <w:lang w:eastAsia="zh-CN"/>
              </w:rPr>
              <w:t>2</w:t>
            </w:r>
          </w:p>
        </w:tc>
        <w:tc>
          <w:tcPr>
            <w:tcW w:w="2126" w:type="dxa"/>
          </w:tcPr>
          <w:p w14:paraId="35B9ABA9" w14:textId="77777777" w:rsidR="00FA7FFC" w:rsidRPr="00AC3ADE" w:rsidRDefault="00FA7FFC" w:rsidP="004C31B8">
            <w:pPr>
              <w:pStyle w:val="TAL"/>
              <w:rPr>
                <w:rFonts w:eastAsia="SimSun"/>
                <w:lang w:eastAsia="zh-CN"/>
              </w:rPr>
            </w:pPr>
            <w:r w:rsidRPr="00AC3ADE">
              <w:t>603008</w:t>
            </w:r>
          </w:p>
        </w:tc>
        <w:tc>
          <w:tcPr>
            <w:tcW w:w="1843" w:type="dxa"/>
          </w:tcPr>
          <w:p w14:paraId="2EFB37D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769A8EA4"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225F31BA"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90361B2" w14:textId="77777777" w:rsidR="00FA7FFC" w:rsidRPr="00AC3ADE" w:rsidRDefault="00FA7FFC" w:rsidP="004C31B8">
            <w:pPr>
              <w:pStyle w:val="TAL"/>
            </w:pPr>
            <w:r w:rsidRPr="00AC3ADE">
              <w:t>97896 (2 layers, 256QAM)</w:t>
            </w:r>
          </w:p>
        </w:tc>
        <w:tc>
          <w:tcPr>
            <w:tcW w:w="1701" w:type="dxa"/>
          </w:tcPr>
          <w:p w14:paraId="51C7BB2F" w14:textId="77777777" w:rsidR="00FA7FFC" w:rsidRPr="00AC3ADE" w:rsidRDefault="00FA7FFC" w:rsidP="004C31B8">
            <w:pPr>
              <w:pStyle w:val="TAL"/>
              <w:rPr>
                <w:lang w:eastAsia="zh-CN"/>
              </w:rPr>
            </w:pPr>
            <w:r w:rsidRPr="00AC3ADE">
              <w:t>7308288</w:t>
            </w:r>
          </w:p>
        </w:tc>
        <w:tc>
          <w:tcPr>
            <w:tcW w:w="1842" w:type="dxa"/>
          </w:tcPr>
          <w:p w14:paraId="7664EBE3" w14:textId="77777777" w:rsidR="00FA7FFC" w:rsidRPr="00AC3ADE" w:rsidRDefault="00FA7FFC" w:rsidP="004C31B8">
            <w:pPr>
              <w:pStyle w:val="TAL"/>
            </w:pPr>
            <w:r w:rsidRPr="00AC3ADE">
              <w:t>2 or 4</w:t>
            </w:r>
          </w:p>
        </w:tc>
      </w:tr>
    </w:tbl>
    <w:p w14:paraId="7487B1AB" w14:textId="44AEA88C" w:rsidR="0007431B" w:rsidRDefault="0007431B" w:rsidP="0007431B"/>
    <w:p w14:paraId="7B84D940" w14:textId="6A43B668" w:rsidR="0007431B" w:rsidRPr="0007431B" w:rsidRDefault="0007431B" w:rsidP="0007431B">
      <w:r>
        <w:t xml:space="preserve">With the introduction of carrier aggregation, UEs could not only achieve higher data rates by increasing the number of MIMO layers on a certain carrier but also by </w:t>
      </w:r>
      <w:r w:rsidR="005D1508">
        <w:t xml:space="preserve">increasing the number of serving carriers. Hence, a UE could reach a DL data rate of 300 MBps either by supporting 4 layer MIMO on a 20 MHz carrier or by supporting 2 layer MIMO on two carriers. This made it difficult to specify the number of MIMO layers in the category table and led to the unclear notation of “2 or 4”. But since the network needs to know whether the UE supports 2 or 4 MIMO layers, it was agreed to introduce also an explicit capability bit by which the UE may indicate that it supports more MIMO layers than its category requires. </w:t>
      </w:r>
    </w:p>
    <w:p w14:paraId="3FD57462" w14:textId="5DD001A6" w:rsidR="00F47BDF" w:rsidRDefault="00F47BDF" w:rsidP="00FA7FFC">
      <w:pPr>
        <w:pStyle w:val="Observation"/>
      </w:pPr>
      <w:bookmarkStart w:id="7" w:name="_Toc485108188"/>
      <w:bookmarkStart w:id="8" w:name="_Toc485202889"/>
      <w:bookmarkStart w:id="9" w:name="_Toc485384846"/>
      <w:bookmarkStart w:id="10" w:name="_Toc485384870"/>
      <w:bookmarkStart w:id="11" w:name="_Toc485384908"/>
      <w:bookmarkStart w:id="12" w:name="_Toc485403609"/>
      <w:bookmarkStart w:id="13" w:name="_Toc485403889"/>
      <w:bookmarkStart w:id="14" w:name="_Toc485404029"/>
      <w:bookmarkStart w:id="15" w:name="_Toc485404041"/>
      <w:bookmarkStart w:id="16" w:name="_Toc485424240"/>
      <w:r>
        <w:t>Since Rel-10 the UE indicates the number of supported MIMO layers explicitly in the UE capabilities</w:t>
      </w:r>
      <w:bookmarkEnd w:id="7"/>
      <w:bookmarkEnd w:id="8"/>
      <w:bookmarkEnd w:id="9"/>
      <w:bookmarkEnd w:id="10"/>
      <w:bookmarkEnd w:id="11"/>
      <w:bookmarkEnd w:id="12"/>
      <w:bookmarkEnd w:id="13"/>
      <w:bookmarkEnd w:id="14"/>
      <w:bookmarkEnd w:id="15"/>
      <w:bookmarkEnd w:id="16"/>
    </w:p>
    <w:p w14:paraId="0FDC3066" w14:textId="627EC167" w:rsidR="005D1508" w:rsidRDefault="005D1508" w:rsidP="005D1508">
      <w:r>
        <w:t>The situation was complicated further with the introduction of 256 QAM</w:t>
      </w:r>
      <w:r w:rsidR="00937B0A">
        <w:t xml:space="preserve"> for which also a new capability bit was introduced. Nevertheless, 3GPP agreed also to introduce new categories to make better use of the new modulation scheme.</w:t>
      </w:r>
    </w:p>
    <w:p w14:paraId="2D882746" w14:textId="6524B924" w:rsidR="00F47BDF" w:rsidRDefault="00F47BDF" w:rsidP="00FA7FFC">
      <w:pPr>
        <w:pStyle w:val="Observation"/>
      </w:pPr>
      <w:bookmarkStart w:id="17" w:name="_Toc485108189"/>
      <w:bookmarkStart w:id="18" w:name="_Toc485202890"/>
      <w:bookmarkStart w:id="19" w:name="_Toc485384847"/>
      <w:bookmarkStart w:id="20" w:name="_Toc485384871"/>
      <w:bookmarkStart w:id="21" w:name="_Toc485384909"/>
      <w:bookmarkStart w:id="22" w:name="_Toc485403610"/>
      <w:bookmarkStart w:id="23" w:name="_Toc485403890"/>
      <w:bookmarkStart w:id="24" w:name="_Toc485404030"/>
      <w:bookmarkStart w:id="25" w:name="_Toc485404042"/>
      <w:bookmarkStart w:id="26" w:name="_Toc485424241"/>
      <w:r>
        <w:t>Since Rel-12 the UE indicates the supported modulation scheme (256 QAM) explicitly in UE capabilities.</w:t>
      </w:r>
      <w:bookmarkEnd w:id="17"/>
      <w:bookmarkEnd w:id="18"/>
      <w:bookmarkEnd w:id="19"/>
      <w:bookmarkEnd w:id="20"/>
      <w:bookmarkEnd w:id="21"/>
      <w:bookmarkEnd w:id="22"/>
      <w:bookmarkEnd w:id="23"/>
      <w:bookmarkEnd w:id="24"/>
      <w:bookmarkEnd w:id="25"/>
      <w:bookmarkEnd w:id="26"/>
      <w:r>
        <w:t xml:space="preserve"> </w:t>
      </w:r>
    </w:p>
    <w:p w14:paraId="4CDF7E68" w14:textId="44109110" w:rsidR="0007431B" w:rsidRDefault="00937B0A" w:rsidP="0007431B">
      <w:r>
        <w:t xml:space="preserve">Considering the problems, discussions and confusion that the duplication of MIMO and modulation capabilities both in the category table as well as in separate capability </w:t>
      </w:r>
      <w:r w:rsidR="00283135">
        <w:t>IEs</w:t>
      </w:r>
      <w:r>
        <w:t xml:space="preserve"> caused, we propose at least the following simplification. </w:t>
      </w:r>
    </w:p>
    <w:p w14:paraId="55E11732" w14:textId="0A159CC4" w:rsidR="003351EA" w:rsidRDefault="00937B0A" w:rsidP="00937B0A">
      <w:pPr>
        <w:pStyle w:val="Proposal"/>
      </w:pPr>
      <w:bookmarkStart w:id="27" w:name="_Toc485402990"/>
      <w:bookmarkStart w:id="28" w:name="_Toc485403602"/>
      <w:bookmarkStart w:id="29" w:name="_Toc485403643"/>
      <w:bookmarkStart w:id="30" w:name="_Toc485403894"/>
      <w:bookmarkStart w:id="31" w:name="_Toc485404034"/>
      <w:bookmarkStart w:id="32" w:name="_Toc485404046"/>
      <w:bookmarkStart w:id="33" w:name="_Toc485424245"/>
      <w:bookmarkStart w:id="34" w:name="_Toc485424252"/>
      <w:bookmarkStart w:id="35" w:name="_Toc485108193"/>
      <w:bookmarkStart w:id="36" w:name="_Toc485202894"/>
      <w:bookmarkStart w:id="37" w:name="_Ref485383943"/>
      <w:bookmarkStart w:id="38" w:name="_Toc485384851"/>
      <w:bookmarkStart w:id="39" w:name="_Toc485384875"/>
      <w:bookmarkStart w:id="40" w:name="_Toc485384913"/>
      <w:bookmarkStart w:id="41" w:name="_Toc485387513"/>
      <w:r>
        <w:t>In NR, the number of supported MIMO layers</w:t>
      </w:r>
      <w:r w:rsidR="003351EA">
        <w:t xml:space="preserve"> is signalled as </w:t>
      </w:r>
      <w:r w:rsidR="00110761">
        <w:t xml:space="preserve">explicit capability (possibly per band) </w:t>
      </w:r>
      <w:bookmarkEnd w:id="27"/>
      <w:r w:rsidR="00110761">
        <w:t>and not part of a UE category.</w:t>
      </w:r>
      <w:bookmarkEnd w:id="28"/>
      <w:bookmarkEnd w:id="29"/>
      <w:bookmarkEnd w:id="30"/>
      <w:bookmarkEnd w:id="31"/>
      <w:bookmarkEnd w:id="32"/>
      <w:bookmarkEnd w:id="33"/>
      <w:bookmarkEnd w:id="34"/>
    </w:p>
    <w:p w14:paraId="3906B111" w14:textId="7FC8750E" w:rsidR="00937B0A" w:rsidRDefault="00110761" w:rsidP="00937B0A">
      <w:pPr>
        <w:pStyle w:val="Proposal"/>
      </w:pPr>
      <w:bookmarkStart w:id="42" w:name="_Toc485402991"/>
      <w:bookmarkStart w:id="43" w:name="_Toc485424246"/>
      <w:bookmarkStart w:id="44" w:name="_Toc485424253"/>
      <w:bookmarkStart w:id="45" w:name="_Toc485403603"/>
      <w:bookmarkStart w:id="46" w:name="_Toc485403644"/>
      <w:bookmarkStart w:id="47" w:name="_Toc485403895"/>
      <w:bookmarkStart w:id="48" w:name="_Toc485404035"/>
      <w:bookmarkStart w:id="49" w:name="_Toc485404047"/>
      <w:r>
        <w:t xml:space="preserve">In NR, the modulation </w:t>
      </w:r>
      <w:r w:rsidR="00937B0A">
        <w:t xml:space="preserve">schemes is signalled as explicit UE capability and not part of </w:t>
      </w:r>
      <w:r w:rsidR="00564871">
        <w:t>a</w:t>
      </w:r>
      <w:r w:rsidR="00937B0A">
        <w:t xml:space="preserve"> UE category.</w:t>
      </w:r>
      <w:bookmarkEnd w:id="35"/>
      <w:bookmarkEnd w:id="36"/>
      <w:bookmarkEnd w:id="37"/>
      <w:bookmarkEnd w:id="38"/>
      <w:bookmarkEnd w:id="39"/>
      <w:bookmarkEnd w:id="40"/>
      <w:bookmarkEnd w:id="41"/>
      <w:bookmarkEnd w:id="42"/>
      <w:bookmarkEnd w:id="43"/>
      <w:bookmarkEnd w:id="44"/>
      <w:r w:rsidR="00937B0A">
        <w:t xml:space="preserve"> </w:t>
      </w:r>
      <w:bookmarkEnd w:id="45"/>
      <w:bookmarkEnd w:id="46"/>
      <w:bookmarkEnd w:id="47"/>
      <w:bookmarkEnd w:id="48"/>
      <w:bookmarkEnd w:id="49"/>
    </w:p>
    <w:p w14:paraId="0AB52208" w14:textId="77777777" w:rsidR="00937B0A" w:rsidRDefault="00937B0A" w:rsidP="0007431B"/>
    <w:p w14:paraId="23A0B7D4" w14:textId="77777777" w:rsidR="00283135" w:rsidRDefault="00975772" w:rsidP="0007431B">
      <w:r>
        <w:t>Furthermore, o</w:t>
      </w:r>
      <w:r w:rsidR="00937B0A">
        <w:t>ne can observe that the MIMO- and modulation capability signalling in combination with the carrier bandwidth (20 MHz) may be used to calculate the UL and DL L1 data rates. Only the categories 1-3 and the new low complexity categories 0 and M1 restrict the L1 data rate to a value below what would have been achievable on the entire carrier bandwidth</w:t>
      </w:r>
      <w:r w:rsidR="00283135">
        <w:t xml:space="preserve"> with the minimum required modulation and MIMO scheme</w:t>
      </w:r>
      <w:r w:rsidR="00937B0A">
        <w:t>.</w:t>
      </w:r>
      <w:r w:rsidR="009371BB">
        <w:t xml:space="preserve"> All recently introduced categories were designed so that the L1 UL and DL data rates match a certain level of carrier aggregation</w:t>
      </w:r>
      <w:r w:rsidR="001A2231">
        <w:t xml:space="preserve"> and combination of other features. </w:t>
      </w:r>
    </w:p>
    <w:p w14:paraId="714FD749" w14:textId="77777777" w:rsidR="00283135" w:rsidRDefault="00283135" w:rsidP="0007431B"/>
    <w:p w14:paraId="615EA0B5" w14:textId="77777777" w:rsidR="00283135" w:rsidRDefault="00283135" w:rsidP="0007431B"/>
    <w:p w14:paraId="75B1D3DB" w14:textId="77777777" w:rsidR="00283135" w:rsidRDefault="00283135" w:rsidP="0007431B"/>
    <w:p w14:paraId="25514C1B" w14:textId="77777777" w:rsidR="00283135" w:rsidRDefault="00283135" w:rsidP="0007431B"/>
    <w:p w14:paraId="7B6B5621" w14:textId="48D8F5A8" w:rsidR="00F6394A" w:rsidRDefault="00FA7FFC" w:rsidP="00F6394A">
      <w:pPr>
        <w:pStyle w:val="Observation"/>
      </w:pPr>
      <w:bookmarkStart w:id="50" w:name="_Toc485384848"/>
      <w:bookmarkStart w:id="51" w:name="_Toc485384872"/>
      <w:bookmarkStart w:id="52" w:name="_Toc485384910"/>
      <w:bookmarkStart w:id="53" w:name="_Toc485403611"/>
      <w:bookmarkStart w:id="54" w:name="_Toc485403891"/>
      <w:bookmarkStart w:id="55" w:name="_Toc485404031"/>
      <w:bookmarkStart w:id="56" w:name="_Toc485404043"/>
      <w:bookmarkStart w:id="57" w:name="_Toc485424242"/>
      <w:bookmarkStart w:id="58" w:name="_Toc485108190"/>
      <w:bookmarkStart w:id="59" w:name="_Toc485202891"/>
      <w:r>
        <w:t>Except for the low UE categories (Cat. 1-3) the L1 data rate could have been determined from the number of (20 MHz) carriers, the supported number of MIMO</w:t>
      </w:r>
      <w:bookmarkEnd w:id="50"/>
      <w:bookmarkEnd w:id="51"/>
      <w:bookmarkEnd w:id="52"/>
      <w:bookmarkEnd w:id="53"/>
      <w:bookmarkEnd w:id="54"/>
      <w:bookmarkEnd w:id="55"/>
      <w:bookmarkEnd w:id="56"/>
      <w:bookmarkEnd w:id="57"/>
      <w:r>
        <w:t xml:space="preserve"> </w:t>
      </w:r>
      <w:bookmarkEnd w:id="58"/>
      <w:bookmarkEnd w:id="59"/>
    </w:p>
    <w:p w14:paraId="6E585462" w14:textId="3C8A435F" w:rsidR="001A2231" w:rsidRDefault="00F6394A" w:rsidP="001A2231">
      <w:r>
        <w:t xml:space="preserve">Furthermore, </w:t>
      </w:r>
      <w:r w:rsidR="001A2231">
        <w:t xml:space="preserve">the new categories 15, 16, 18 and 19 reveal that it is difficult to specify a single L1 data rate that matches a larger set of features. Hence, these categories do not specify a single L1 data rate but rather a range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A2231" w:rsidRPr="00BE5D2B" w14:paraId="538CB724" w14:textId="77777777" w:rsidTr="004C31B8">
        <w:tc>
          <w:tcPr>
            <w:tcW w:w="1668" w:type="dxa"/>
          </w:tcPr>
          <w:p w14:paraId="7FF3CDA6" w14:textId="77777777" w:rsidR="001A2231" w:rsidRPr="00BE5D2B" w:rsidRDefault="001A2231" w:rsidP="004C31B8">
            <w:pPr>
              <w:pStyle w:val="TAL"/>
              <w:rPr>
                <w:lang w:eastAsia="zh-CN"/>
              </w:rPr>
            </w:pPr>
            <w:r>
              <w:rPr>
                <w:lang w:eastAsia="zh-CN"/>
              </w:rPr>
              <w:t>DL Category 15</w:t>
            </w:r>
          </w:p>
        </w:tc>
        <w:tc>
          <w:tcPr>
            <w:tcW w:w="2126" w:type="dxa"/>
          </w:tcPr>
          <w:p w14:paraId="47254490" w14:textId="77777777" w:rsidR="001A2231" w:rsidRPr="00BE5D2B" w:rsidRDefault="001A2231" w:rsidP="004C31B8">
            <w:pPr>
              <w:pStyle w:val="TAL"/>
              <w:rPr>
                <w:lang w:eastAsia="zh-CN"/>
              </w:rPr>
            </w:pPr>
            <w:r w:rsidRPr="002D568E">
              <w:t>749856-798800</w:t>
            </w:r>
            <w:r>
              <w:rPr>
                <w:rFonts w:hint="eastAsia"/>
                <w:lang w:eastAsia="zh-CN"/>
              </w:rPr>
              <w:t xml:space="preserve"> (Note 3)</w:t>
            </w:r>
          </w:p>
        </w:tc>
        <w:tc>
          <w:tcPr>
            <w:tcW w:w="1843" w:type="dxa"/>
          </w:tcPr>
          <w:p w14:paraId="7BC43614" w14:textId="77777777" w:rsidR="001A2231" w:rsidRDefault="001A2231" w:rsidP="004C31B8">
            <w:pPr>
              <w:pStyle w:val="TAL"/>
            </w:pPr>
            <w:r>
              <w:t>149776 (4 layers, 64QAM)</w:t>
            </w:r>
          </w:p>
          <w:p w14:paraId="315BA171" w14:textId="77777777" w:rsidR="001A2231" w:rsidRDefault="001A2231" w:rsidP="004C31B8">
            <w:pPr>
              <w:pStyle w:val="TAL"/>
            </w:pPr>
            <w:r>
              <w:t>195816 (4 layers, 256QAM)</w:t>
            </w:r>
          </w:p>
          <w:p w14:paraId="234D2F6A" w14:textId="77777777" w:rsidR="001A2231" w:rsidRDefault="001A2231" w:rsidP="004C31B8">
            <w:pPr>
              <w:pStyle w:val="TAL"/>
            </w:pPr>
            <w:r>
              <w:t>75376 (2 layers, 64QAM)</w:t>
            </w:r>
          </w:p>
          <w:p w14:paraId="6320B44C" w14:textId="77777777" w:rsidR="001A2231" w:rsidRPr="00BE5D2B" w:rsidRDefault="001A2231" w:rsidP="004C31B8">
            <w:pPr>
              <w:pStyle w:val="TAL"/>
            </w:pPr>
            <w:r>
              <w:t>97896 (2 layers, 256QAM)</w:t>
            </w:r>
          </w:p>
        </w:tc>
        <w:tc>
          <w:tcPr>
            <w:tcW w:w="1701" w:type="dxa"/>
          </w:tcPr>
          <w:p w14:paraId="78B1A9B0" w14:textId="77777777" w:rsidR="001A2231" w:rsidRPr="00BE5D2B" w:rsidRDefault="001A2231" w:rsidP="004C31B8">
            <w:pPr>
              <w:pStyle w:val="TAL"/>
            </w:pPr>
            <w:r w:rsidRPr="002D568E">
              <w:t>9744384</w:t>
            </w:r>
          </w:p>
        </w:tc>
        <w:tc>
          <w:tcPr>
            <w:tcW w:w="1842" w:type="dxa"/>
          </w:tcPr>
          <w:p w14:paraId="52C7BC39"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E5D2B" w14:paraId="6F7C5CC2" w14:textId="77777777" w:rsidTr="004C31B8">
        <w:tc>
          <w:tcPr>
            <w:tcW w:w="1668" w:type="dxa"/>
          </w:tcPr>
          <w:p w14:paraId="585AB126" w14:textId="77777777" w:rsidR="001A2231" w:rsidRPr="00BE5D2B" w:rsidRDefault="001A2231" w:rsidP="004C31B8">
            <w:pPr>
              <w:pStyle w:val="TAL"/>
              <w:rPr>
                <w:lang w:eastAsia="zh-CN"/>
              </w:rPr>
            </w:pPr>
            <w:r>
              <w:rPr>
                <w:lang w:eastAsia="zh-CN"/>
              </w:rPr>
              <w:t>DL Category 16</w:t>
            </w:r>
          </w:p>
        </w:tc>
        <w:tc>
          <w:tcPr>
            <w:tcW w:w="2126" w:type="dxa"/>
          </w:tcPr>
          <w:p w14:paraId="2A4AED2D" w14:textId="77777777" w:rsidR="001A2231" w:rsidRPr="00BE5D2B" w:rsidRDefault="001A2231" w:rsidP="004C31B8">
            <w:pPr>
              <w:pStyle w:val="TAL"/>
              <w:rPr>
                <w:lang w:eastAsia="zh-CN"/>
              </w:rPr>
            </w:pPr>
            <w:r w:rsidRPr="002D568E">
              <w:t>978960 -1051360</w:t>
            </w:r>
            <w:r>
              <w:rPr>
                <w:rFonts w:hint="eastAsia"/>
                <w:lang w:eastAsia="zh-CN"/>
              </w:rPr>
              <w:t xml:space="preserve"> (Note 3)</w:t>
            </w:r>
          </w:p>
        </w:tc>
        <w:tc>
          <w:tcPr>
            <w:tcW w:w="1843" w:type="dxa"/>
          </w:tcPr>
          <w:p w14:paraId="1779A02E" w14:textId="77777777" w:rsidR="001A2231" w:rsidRDefault="001A2231" w:rsidP="004C31B8">
            <w:pPr>
              <w:pStyle w:val="TAL"/>
            </w:pPr>
            <w:r>
              <w:t>149776 (4 layers, 64QAM)</w:t>
            </w:r>
          </w:p>
          <w:p w14:paraId="3002CD78" w14:textId="77777777" w:rsidR="001A2231" w:rsidRPr="00845957" w:rsidRDefault="001A2231" w:rsidP="004C31B8">
            <w:pPr>
              <w:keepNext/>
              <w:keepLines/>
              <w:spacing w:after="0"/>
              <w:rPr>
                <w:sz w:val="18"/>
              </w:rPr>
            </w:pPr>
            <w:r>
              <w:t>195816 (4 layers, 256QAM)</w:t>
            </w:r>
          </w:p>
          <w:p w14:paraId="76913661" w14:textId="77777777" w:rsidR="001A2231" w:rsidRDefault="001A2231" w:rsidP="004C31B8">
            <w:pPr>
              <w:pStyle w:val="TAL"/>
            </w:pPr>
            <w:r w:rsidRPr="00845957">
              <w:t>75376 (2 layers, 64QAM)</w:t>
            </w:r>
          </w:p>
          <w:p w14:paraId="3BE01383" w14:textId="77777777" w:rsidR="001A2231" w:rsidRPr="00BE5D2B" w:rsidRDefault="001A2231" w:rsidP="004C31B8">
            <w:pPr>
              <w:pStyle w:val="TAL"/>
            </w:pPr>
            <w:r>
              <w:t>97896 (2 layers, 256QAM)</w:t>
            </w:r>
          </w:p>
        </w:tc>
        <w:tc>
          <w:tcPr>
            <w:tcW w:w="1701" w:type="dxa"/>
          </w:tcPr>
          <w:p w14:paraId="1E594E33" w14:textId="77777777" w:rsidR="001A2231" w:rsidRPr="00BE5D2B" w:rsidRDefault="001A2231" w:rsidP="004C31B8">
            <w:pPr>
              <w:pStyle w:val="TAL"/>
            </w:pPr>
            <w:r w:rsidRPr="002D568E">
              <w:t>12789504</w:t>
            </w:r>
          </w:p>
        </w:tc>
        <w:tc>
          <w:tcPr>
            <w:tcW w:w="1842" w:type="dxa"/>
          </w:tcPr>
          <w:p w14:paraId="6319CA8D"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03606" w14:paraId="6DAEC066" w14:textId="77777777" w:rsidTr="001A2231">
        <w:tc>
          <w:tcPr>
            <w:tcW w:w="1668" w:type="dxa"/>
            <w:tcBorders>
              <w:top w:val="single" w:sz="4" w:space="0" w:color="auto"/>
              <w:left w:val="single" w:sz="4" w:space="0" w:color="auto"/>
              <w:bottom w:val="single" w:sz="4" w:space="0" w:color="auto"/>
              <w:right w:val="single" w:sz="4" w:space="0" w:color="auto"/>
            </w:tcBorders>
          </w:tcPr>
          <w:p w14:paraId="67E8B8BD" w14:textId="77777777" w:rsidR="001A2231" w:rsidRPr="006B732F" w:rsidRDefault="001A2231" w:rsidP="004C31B8">
            <w:pPr>
              <w:pStyle w:val="TAL"/>
              <w:rPr>
                <w:lang w:eastAsia="zh-CN"/>
              </w:rPr>
            </w:pPr>
            <w:r w:rsidRPr="006B732F">
              <w:rPr>
                <w:lang w:eastAsia="zh-CN"/>
              </w:rPr>
              <w:t>DL Category 1</w:t>
            </w:r>
            <w:r>
              <w:rPr>
                <w:rFonts w:hint="eastAsia"/>
                <w:lang w:eastAsia="zh-CN"/>
              </w:rPr>
              <w:t>8</w:t>
            </w:r>
          </w:p>
        </w:tc>
        <w:tc>
          <w:tcPr>
            <w:tcW w:w="2126" w:type="dxa"/>
            <w:tcBorders>
              <w:top w:val="single" w:sz="4" w:space="0" w:color="auto"/>
              <w:left w:val="single" w:sz="4" w:space="0" w:color="auto"/>
              <w:bottom w:val="single" w:sz="4" w:space="0" w:color="auto"/>
              <w:right w:val="single" w:sz="4" w:space="0" w:color="auto"/>
            </w:tcBorders>
          </w:tcPr>
          <w:p w14:paraId="66041954" w14:textId="77777777" w:rsidR="001A2231" w:rsidRPr="009250ED" w:rsidRDefault="001A2231" w:rsidP="004C31B8">
            <w:pPr>
              <w:pStyle w:val="TAL"/>
            </w:pPr>
            <w:r w:rsidRPr="00FF107D">
              <w:t>1174752-1206016 (Note 3)</w:t>
            </w:r>
          </w:p>
        </w:tc>
        <w:tc>
          <w:tcPr>
            <w:tcW w:w="1843" w:type="dxa"/>
            <w:tcBorders>
              <w:top w:val="single" w:sz="4" w:space="0" w:color="auto"/>
              <w:left w:val="single" w:sz="4" w:space="0" w:color="auto"/>
              <w:bottom w:val="single" w:sz="4" w:space="0" w:color="auto"/>
              <w:right w:val="single" w:sz="4" w:space="0" w:color="auto"/>
            </w:tcBorders>
          </w:tcPr>
          <w:p w14:paraId="464C9E9B" w14:textId="77777777" w:rsidR="001A2231" w:rsidRDefault="001A2231" w:rsidP="004C31B8">
            <w:pPr>
              <w:pStyle w:val="TAL"/>
            </w:pPr>
            <w:r>
              <w:rPr>
                <w:rFonts w:hint="eastAsia"/>
              </w:rPr>
              <w:t>[</w:t>
            </w:r>
            <w:r>
              <w:t>299856 (8 layers, 64QAM)</w:t>
            </w:r>
          </w:p>
          <w:p w14:paraId="046D7A27" w14:textId="77777777" w:rsidR="001A2231" w:rsidRDefault="001A2231" w:rsidP="004C31B8">
            <w:pPr>
              <w:pStyle w:val="TAL"/>
            </w:pPr>
            <w:r>
              <w:t>391656 (8 layers, 256QAM)</w:t>
            </w:r>
            <w:r>
              <w:rPr>
                <w:rFonts w:hint="eastAsia"/>
              </w:rPr>
              <w:t>]</w:t>
            </w:r>
          </w:p>
          <w:p w14:paraId="76F3D579" w14:textId="77777777" w:rsidR="001A2231" w:rsidRDefault="001A2231" w:rsidP="004C31B8">
            <w:pPr>
              <w:pStyle w:val="TAL"/>
            </w:pPr>
            <w:r>
              <w:t>149776 (4 layers, 64QAM)</w:t>
            </w:r>
          </w:p>
          <w:p w14:paraId="035182B7" w14:textId="77777777" w:rsidR="001A2231" w:rsidRDefault="001A2231" w:rsidP="004C31B8">
            <w:pPr>
              <w:pStyle w:val="TAL"/>
            </w:pPr>
            <w:r>
              <w:t>195816 (4 layers, 256QAM)</w:t>
            </w:r>
          </w:p>
          <w:p w14:paraId="69104E6A" w14:textId="77777777" w:rsidR="001A2231" w:rsidRDefault="001A2231" w:rsidP="004C31B8">
            <w:pPr>
              <w:pStyle w:val="TAL"/>
            </w:pPr>
            <w:r>
              <w:t>75376 (2 layers, 64QAM)</w:t>
            </w:r>
          </w:p>
          <w:p w14:paraId="319D3198"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76847313" w14:textId="77777777" w:rsidR="001A2231" w:rsidRPr="00B03606" w:rsidRDefault="001A2231" w:rsidP="004C31B8">
            <w:pPr>
              <w:pStyle w:val="TAL"/>
            </w:pPr>
            <w:r w:rsidRPr="00FF107D">
              <w:t>14616576</w:t>
            </w:r>
          </w:p>
        </w:tc>
        <w:tc>
          <w:tcPr>
            <w:tcW w:w="1842" w:type="dxa"/>
            <w:tcBorders>
              <w:top w:val="single" w:sz="4" w:space="0" w:color="auto"/>
              <w:left w:val="single" w:sz="4" w:space="0" w:color="auto"/>
              <w:bottom w:val="single" w:sz="4" w:space="0" w:color="auto"/>
              <w:right w:val="single" w:sz="4" w:space="0" w:color="auto"/>
            </w:tcBorders>
          </w:tcPr>
          <w:p w14:paraId="523F9E75"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r w:rsidR="001A2231" w:rsidRPr="00B03606" w14:paraId="3DCF0E55" w14:textId="77777777" w:rsidTr="001A2231">
        <w:tc>
          <w:tcPr>
            <w:tcW w:w="1668" w:type="dxa"/>
            <w:tcBorders>
              <w:top w:val="single" w:sz="4" w:space="0" w:color="auto"/>
              <w:left w:val="single" w:sz="4" w:space="0" w:color="auto"/>
              <w:bottom w:val="single" w:sz="4" w:space="0" w:color="auto"/>
              <w:right w:val="single" w:sz="4" w:space="0" w:color="auto"/>
            </w:tcBorders>
          </w:tcPr>
          <w:p w14:paraId="6417F759" w14:textId="77777777" w:rsidR="001A2231" w:rsidRPr="006B732F" w:rsidRDefault="001A2231" w:rsidP="004C31B8">
            <w:pPr>
              <w:pStyle w:val="TAL"/>
              <w:rPr>
                <w:lang w:eastAsia="zh-CN"/>
              </w:rPr>
            </w:pPr>
            <w:r w:rsidRPr="006B732F">
              <w:rPr>
                <w:lang w:eastAsia="zh-CN"/>
              </w:rPr>
              <w:t>DL Category 1</w:t>
            </w:r>
            <w:r>
              <w:rPr>
                <w:rFonts w:hint="eastAsia"/>
                <w:lang w:eastAsia="zh-CN"/>
              </w:rPr>
              <w:t>9</w:t>
            </w:r>
          </w:p>
        </w:tc>
        <w:tc>
          <w:tcPr>
            <w:tcW w:w="2126" w:type="dxa"/>
            <w:tcBorders>
              <w:top w:val="single" w:sz="4" w:space="0" w:color="auto"/>
              <w:left w:val="single" w:sz="4" w:space="0" w:color="auto"/>
              <w:bottom w:val="single" w:sz="4" w:space="0" w:color="auto"/>
              <w:right w:val="single" w:sz="4" w:space="0" w:color="auto"/>
            </w:tcBorders>
          </w:tcPr>
          <w:p w14:paraId="0678F990" w14:textId="77777777" w:rsidR="001A2231" w:rsidRPr="009250ED" w:rsidRDefault="001A2231" w:rsidP="004C31B8">
            <w:pPr>
              <w:pStyle w:val="TAL"/>
            </w:pPr>
            <w:r w:rsidRPr="00FF107D">
              <w:t>1566336 -1658272 (Note 3)</w:t>
            </w:r>
          </w:p>
        </w:tc>
        <w:tc>
          <w:tcPr>
            <w:tcW w:w="1843" w:type="dxa"/>
            <w:tcBorders>
              <w:top w:val="single" w:sz="4" w:space="0" w:color="auto"/>
              <w:left w:val="single" w:sz="4" w:space="0" w:color="auto"/>
              <w:bottom w:val="single" w:sz="4" w:space="0" w:color="auto"/>
              <w:right w:val="single" w:sz="4" w:space="0" w:color="auto"/>
            </w:tcBorders>
          </w:tcPr>
          <w:p w14:paraId="6A0AAFD3" w14:textId="77777777" w:rsidR="001A2231" w:rsidRDefault="001A2231" w:rsidP="004C31B8">
            <w:pPr>
              <w:pStyle w:val="TAL"/>
            </w:pPr>
            <w:r>
              <w:rPr>
                <w:rFonts w:hint="eastAsia"/>
              </w:rPr>
              <w:t>[</w:t>
            </w:r>
            <w:r>
              <w:t>299856 (8 layers, 64QAM)</w:t>
            </w:r>
          </w:p>
          <w:p w14:paraId="3708196E" w14:textId="77777777" w:rsidR="001A2231" w:rsidRDefault="001A2231" w:rsidP="004C31B8">
            <w:pPr>
              <w:pStyle w:val="TAL"/>
            </w:pPr>
            <w:r>
              <w:t>391656 (8 layers, 256QAM)</w:t>
            </w:r>
            <w:r>
              <w:rPr>
                <w:rFonts w:hint="eastAsia"/>
              </w:rPr>
              <w:t>]</w:t>
            </w:r>
          </w:p>
          <w:p w14:paraId="4CC45A64" w14:textId="77777777" w:rsidR="001A2231" w:rsidRDefault="001A2231" w:rsidP="004C31B8">
            <w:pPr>
              <w:pStyle w:val="TAL"/>
            </w:pPr>
            <w:r>
              <w:t>149776 (4 layers, 64QAM)</w:t>
            </w:r>
          </w:p>
          <w:p w14:paraId="23CC8878" w14:textId="77777777" w:rsidR="001A2231" w:rsidRDefault="001A2231" w:rsidP="004C31B8">
            <w:pPr>
              <w:pStyle w:val="TAL"/>
            </w:pPr>
            <w:r>
              <w:t>195816 (4 layers, 256QAM)</w:t>
            </w:r>
          </w:p>
          <w:p w14:paraId="789C2AC6" w14:textId="77777777" w:rsidR="001A2231" w:rsidRDefault="001A2231" w:rsidP="004C31B8">
            <w:pPr>
              <w:pStyle w:val="TAL"/>
            </w:pPr>
            <w:r>
              <w:t>75376 (2 layers, 64QAM)</w:t>
            </w:r>
          </w:p>
          <w:p w14:paraId="1A21DD33"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202FBD54" w14:textId="77777777" w:rsidR="001A2231" w:rsidRPr="00B03606" w:rsidRDefault="001A2231" w:rsidP="004C31B8">
            <w:pPr>
              <w:pStyle w:val="TAL"/>
            </w:pPr>
            <w:r w:rsidRPr="00FF107D">
              <w:t>19488768</w:t>
            </w:r>
          </w:p>
        </w:tc>
        <w:tc>
          <w:tcPr>
            <w:tcW w:w="1842" w:type="dxa"/>
            <w:tcBorders>
              <w:top w:val="single" w:sz="4" w:space="0" w:color="auto"/>
              <w:left w:val="single" w:sz="4" w:space="0" w:color="auto"/>
              <w:bottom w:val="single" w:sz="4" w:space="0" w:color="auto"/>
              <w:right w:val="single" w:sz="4" w:space="0" w:color="auto"/>
            </w:tcBorders>
          </w:tcPr>
          <w:p w14:paraId="627F0426"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bl>
    <w:p w14:paraId="74D30B75" w14:textId="0C442B12" w:rsidR="001A2231" w:rsidRDefault="001A2231" w:rsidP="001A2231">
      <w:pPr>
        <w:pStyle w:val="Caption"/>
      </w:pPr>
      <w:r>
        <w:t xml:space="preserve">Table </w:t>
      </w:r>
      <w:r>
        <w:fldChar w:fldCharType="begin"/>
      </w:r>
      <w:r>
        <w:instrText xml:space="preserve"> SEQ Table \* ARABIC </w:instrText>
      </w:r>
      <w:r>
        <w:fldChar w:fldCharType="separate"/>
      </w:r>
      <w:r w:rsidR="00CF0338">
        <w:rPr>
          <w:noProof/>
        </w:rPr>
        <w:t>1</w:t>
      </w:r>
      <w:r>
        <w:fldChar w:fldCharType="end"/>
      </w:r>
      <w:r>
        <w:t xml:space="preserve">: New DL categories specifying a L1 data rate </w:t>
      </w:r>
      <w:r w:rsidRPr="001A2231">
        <w:rPr>
          <w:u w:val="single"/>
        </w:rPr>
        <w:t>range</w:t>
      </w:r>
      <w:r>
        <w:t xml:space="preserve"> rather than a single value. </w:t>
      </w:r>
    </w:p>
    <w:p w14:paraId="6BB7CDCA" w14:textId="77777777" w:rsidR="001A2231" w:rsidRDefault="001A2231" w:rsidP="001A2231">
      <w:r>
        <w:t xml:space="preserve">The “note 3” clarifies what DL L1 data rate a UE indicating any such a category shall support: </w:t>
      </w:r>
    </w:p>
    <w:p w14:paraId="2C2DDA38" w14:textId="06119618" w:rsidR="001A2231" w:rsidRDefault="001A2231" w:rsidP="001A2231">
      <w:r>
        <w:t>“</w:t>
      </w:r>
      <w:r w:rsidRPr="001A2231">
        <w:rPr>
          <w:i/>
        </w:rPr>
        <w:t xml:space="preserve">NOTE 3: The UE indicating category x shall reach the value within the defined range indicated by “Maximum number of DL-SCH transport block bits received within a TTI” of category x. </w:t>
      </w:r>
      <w:r w:rsidRPr="001A2231">
        <w:rPr>
          <w:i/>
          <w:u w:val="single"/>
        </w:rPr>
        <w:t xml:space="preserve">The UE shall determine the required value </w:t>
      </w:r>
      <w:r w:rsidRPr="001A2231">
        <w:rPr>
          <w:i/>
        </w:rPr>
        <w:t xml:space="preserve">within the defined range indicated by “Maximum number of DL-SCH transport block bits received within a TTI” of the corresponding category, </w:t>
      </w:r>
      <w:r w:rsidRPr="001A2231">
        <w:rPr>
          <w:i/>
          <w:u w:val="single"/>
        </w:rPr>
        <w:t>based on its capabilities (i.e. CA band combination, MIMO, Modulation scheme)</w:t>
      </w:r>
      <w:r w:rsidRPr="001A2231">
        <w:rPr>
          <w:i/>
        </w:rPr>
        <w:t>. If the UE capability of CA band combination, MIMO and modulation scheme supported can exceed the upper limit of the defined range, the UE shall support the maximum value of the defined range indicated by “Maximum number of DL-SCH transport block bits received within a TTI” of the corresponding category.</w:t>
      </w:r>
      <w:r>
        <w:t>”</w:t>
      </w:r>
    </w:p>
    <w:p w14:paraId="1DDC8E84" w14:textId="3E190C9A" w:rsidR="001A2231" w:rsidRDefault="00210738" w:rsidP="00210738">
      <w:r>
        <w:t>This hints that it may be clearer not to specify a L1 data rate at all</w:t>
      </w:r>
      <w:r w:rsidR="00F6394A">
        <w:t xml:space="preserve"> </w:t>
      </w:r>
      <w:r>
        <w:t xml:space="preserve">and rather let the UE and NW determine the allowed number of L1 bits per subframe from the supported number of carriers, their bandwidth, the supported modulation schemes and the number of MIMO layers. </w:t>
      </w:r>
    </w:p>
    <w:p w14:paraId="3763B1B9" w14:textId="79118096" w:rsidR="00210738" w:rsidRDefault="00210738" w:rsidP="00210738">
      <w:r>
        <w:t xml:space="preserve">Only if one intends to design UEs that are processing limited to a data rate </w:t>
      </w:r>
      <w:r w:rsidR="00FA5565">
        <w:t xml:space="preserve">below the data rate calculated from these individual parameters, one may have to explicitly specify L1 data rate. </w:t>
      </w:r>
    </w:p>
    <w:p w14:paraId="060A6955" w14:textId="4199600F" w:rsidR="00210738" w:rsidRDefault="00210738" w:rsidP="00210738">
      <w:pPr>
        <w:pStyle w:val="Observation"/>
      </w:pPr>
      <w:bookmarkStart w:id="60" w:name="_Toc485108191"/>
      <w:bookmarkStart w:id="61" w:name="_Toc485202892"/>
      <w:bookmarkStart w:id="62" w:name="_Toc485384849"/>
      <w:bookmarkStart w:id="63" w:name="_Toc485384873"/>
      <w:bookmarkStart w:id="64" w:name="_Toc485384911"/>
      <w:bookmarkStart w:id="65" w:name="_Toc485403612"/>
      <w:bookmarkStart w:id="66" w:name="_Toc485403892"/>
      <w:bookmarkStart w:id="67" w:name="_Toc485404032"/>
      <w:bookmarkStart w:id="68" w:name="_Toc485404044"/>
      <w:bookmarkStart w:id="69" w:name="_Toc485424243"/>
      <w:r>
        <w:lastRenderedPageBreak/>
        <w:t>Explicitly signalling a UE category (L1 data rate) is only necessary if UEs are expected to be limited in terms of processing capabilities (baseband).</w:t>
      </w:r>
      <w:bookmarkEnd w:id="60"/>
      <w:bookmarkEnd w:id="61"/>
      <w:bookmarkEnd w:id="62"/>
      <w:bookmarkEnd w:id="63"/>
      <w:bookmarkEnd w:id="64"/>
      <w:bookmarkEnd w:id="65"/>
      <w:bookmarkEnd w:id="66"/>
      <w:bookmarkEnd w:id="67"/>
      <w:bookmarkEnd w:id="68"/>
      <w:bookmarkEnd w:id="69"/>
      <w:r>
        <w:t xml:space="preserve"> </w:t>
      </w:r>
    </w:p>
    <w:p w14:paraId="53A7C9A8" w14:textId="27453B79" w:rsidR="00F6394A" w:rsidRDefault="00F6394A" w:rsidP="00F6394A">
      <w:r>
        <w:t xml:space="preserve">However, we acknowledge that there may be good reasons speaking in favour of supporting such UEs that support a peak data rate that is lower than the carrier bandwidth (number of resource elements) in combination with the supported modulation and MIMO order would enable. </w:t>
      </w:r>
    </w:p>
    <w:p w14:paraId="4995BE67" w14:textId="05968F17" w:rsidR="00835FD9" w:rsidRDefault="00835FD9" w:rsidP="00F6394A">
      <w:r>
        <w:t xml:space="preserve">In DL direction, the network uses typically a constant power-spectrum-density (PSD) across the carrier bandwidth. Hence, the amount of data transmittable in a TTI increases typically with the scheduled number of resource blocks, i.e., with the scheduling bandwidth. A UE with a relatively low L1-peak data rate may still benefit from a wide scheduling bandwidth at low and medium channel quality where high order modulation and MIMO schemes cannot be used anyway. </w:t>
      </w:r>
    </w:p>
    <w:p w14:paraId="7BFC141B" w14:textId="2F446382" w:rsidR="00835FD9" w:rsidRDefault="00835FD9" w:rsidP="00835FD9">
      <w:pPr>
        <w:pStyle w:val="Observation"/>
      </w:pPr>
      <w:bookmarkStart w:id="70" w:name="_Toc485384850"/>
      <w:bookmarkStart w:id="71" w:name="_Toc485384874"/>
      <w:bookmarkStart w:id="72" w:name="_Toc485384912"/>
      <w:bookmarkStart w:id="73" w:name="_Toc485403613"/>
      <w:bookmarkStart w:id="74" w:name="_Toc485403893"/>
      <w:bookmarkStart w:id="75" w:name="_Toc485404033"/>
      <w:bookmarkStart w:id="76" w:name="_Toc485404045"/>
      <w:bookmarkStart w:id="77" w:name="_Toc485424244"/>
      <w:r>
        <w:t>A UE benefits from wide scheduling bandwidth in low and medium channel quality even if it does not support L1 peak rate theoretically possible with that scheduling bandwidth.</w:t>
      </w:r>
      <w:bookmarkEnd w:id="70"/>
      <w:bookmarkEnd w:id="71"/>
      <w:bookmarkEnd w:id="72"/>
      <w:bookmarkEnd w:id="73"/>
      <w:bookmarkEnd w:id="74"/>
      <w:bookmarkEnd w:id="75"/>
      <w:bookmarkEnd w:id="76"/>
      <w:bookmarkEnd w:id="77"/>
      <w:r>
        <w:t xml:space="preserve"> </w:t>
      </w:r>
    </w:p>
    <w:p w14:paraId="5ADFA97B" w14:textId="6EE5CCA4" w:rsidR="00F6394A" w:rsidRDefault="00835FD9" w:rsidP="00835FD9">
      <w:pPr>
        <w:pStyle w:val="Proposal"/>
      </w:pPr>
      <w:bookmarkStart w:id="78" w:name="_Ref485384319"/>
      <w:bookmarkStart w:id="79" w:name="_Toc485384852"/>
      <w:bookmarkStart w:id="80" w:name="_Toc485384876"/>
      <w:bookmarkStart w:id="81" w:name="_Toc485384914"/>
      <w:bookmarkStart w:id="82" w:name="_Toc485387514"/>
      <w:bookmarkStart w:id="83" w:name="_Toc485402992"/>
      <w:bookmarkStart w:id="84" w:name="_Toc485403604"/>
      <w:bookmarkStart w:id="85" w:name="_Toc485403645"/>
      <w:bookmarkStart w:id="86" w:name="_Toc485403896"/>
      <w:bookmarkStart w:id="87" w:name="_Toc485404036"/>
      <w:bookmarkStart w:id="88" w:name="_Toc485404048"/>
      <w:bookmarkStart w:id="89" w:name="_Toc485424247"/>
      <w:bookmarkStart w:id="90" w:name="_Toc485424254"/>
      <w:r>
        <w:t xml:space="preserve">Discuss whether NR capability signalling should </w:t>
      </w:r>
      <w:r w:rsidR="00564871">
        <w:t>allow the UE to</w:t>
      </w:r>
      <w:r>
        <w:t xml:space="preserve"> i</w:t>
      </w:r>
      <w:r w:rsidR="00564871">
        <w:t>ndicate</w:t>
      </w:r>
      <w:r>
        <w:t xml:space="preserve"> a peak data rate being lower than the peak L1 data rate derived from the supported scheduling bandwidth and modulation and MIMO schemes.</w:t>
      </w:r>
      <w:bookmarkEnd w:id="78"/>
      <w:bookmarkEnd w:id="79"/>
      <w:bookmarkEnd w:id="80"/>
      <w:bookmarkEnd w:id="81"/>
      <w:bookmarkEnd w:id="82"/>
      <w:bookmarkEnd w:id="83"/>
      <w:bookmarkEnd w:id="84"/>
      <w:bookmarkEnd w:id="85"/>
      <w:bookmarkEnd w:id="86"/>
      <w:bookmarkEnd w:id="87"/>
      <w:bookmarkEnd w:id="88"/>
      <w:bookmarkEnd w:id="89"/>
      <w:bookmarkEnd w:id="90"/>
      <w:r>
        <w:t xml:space="preserve"> </w:t>
      </w:r>
    </w:p>
    <w:p w14:paraId="2A412E4F" w14:textId="4313FBDE" w:rsidR="00F6394A" w:rsidRDefault="00835FD9" w:rsidP="00F6394A">
      <w:r>
        <w:t xml:space="preserve">If a need is seen to support such UEs, it should be discussed how to convey this information. As we explained above, </w:t>
      </w:r>
      <w:r w:rsidR="002C7AB1">
        <w:t xml:space="preserve">L1 peak data rates specified in a table typically don’t match a set of other capabilities. </w:t>
      </w:r>
      <w:r w:rsidR="00F6394A">
        <w:t xml:space="preserve">An alternative approach would be to </w:t>
      </w:r>
      <w:r w:rsidR="00F6394A" w:rsidRPr="002C7AB1">
        <w:rPr>
          <w:b/>
        </w:rPr>
        <w:t>specify the number of supported code</w:t>
      </w:r>
      <w:r w:rsidR="002C7AB1">
        <w:rPr>
          <w:b/>
        </w:rPr>
        <w:t>-</w:t>
      </w:r>
      <w:r w:rsidR="00F6394A" w:rsidRPr="002C7AB1">
        <w:rPr>
          <w:b/>
        </w:rPr>
        <w:t>blocks</w:t>
      </w:r>
      <w:r w:rsidR="00F6394A">
        <w:t xml:space="preserve">. </w:t>
      </w:r>
      <w:r w:rsidR="002C7AB1">
        <w:t xml:space="preserve">A code-block has a maximum size and UEs are likely limited in terms of the number of code-blocks they can store in parallel and process in a TTI. </w:t>
      </w:r>
      <w:r w:rsidR="00F6394A">
        <w:t xml:space="preserve">The </w:t>
      </w:r>
      <w:r w:rsidR="002C7AB1">
        <w:t xml:space="preserve">UE would indicate the </w:t>
      </w:r>
      <w:r w:rsidR="00F6394A">
        <w:t>total number of code</w:t>
      </w:r>
      <w:r w:rsidR="002C7AB1">
        <w:t>-b</w:t>
      </w:r>
      <w:r w:rsidR="00F6394A">
        <w:t xml:space="preserve">locks </w:t>
      </w:r>
      <w:r w:rsidR="002C7AB1">
        <w:t xml:space="preserve">that it supports </w:t>
      </w:r>
      <w:r w:rsidR="00F6394A">
        <w:t xml:space="preserve">for UL and DL. </w:t>
      </w:r>
      <w:r w:rsidR="002C7AB1">
        <w:t>As suggested above (</w:t>
      </w:r>
      <w:r w:rsidR="002C7AB1">
        <w:fldChar w:fldCharType="begin"/>
      </w:r>
      <w:r w:rsidR="002C7AB1">
        <w:instrText xml:space="preserve"> REF _Ref485383943 \r \h </w:instrText>
      </w:r>
      <w:r w:rsidR="002C7AB1">
        <w:fldChar w:fldCharType="separate"/>
      </w:r>
      <w:r w:rsidR="00CF0338">
        <w:t>Proposal 1</w:t>
      </w:r>
      <w:r w:rsidR="002C7AB1">
        <w:fldChar w:fldCharType="end"/>
      </w:r>
      <w:r w:rsidR="002C7AB1">
        <w:t xml:space="preserve">) also the </w:t>
      </w:r>
      <w:r w:rsidR="00580958">
        <w:t xml:space="preserve">UE should also indicate the </w:t>
      </w:r>
      <w:r w:rsidR="002C7AB1">
        <w:t xml:space="preserve">supported </w:t>
      </w:r>
      <w:r w:rsidR="00580958">
        <w:t xml:space="preserve">number </w:t>
      </w:r>
      <w:r w:rsidR="002C7AB1">
        <w:t>carriers</w:t>
      </w:r>
      <w:r w:rsidR="00580958">
        <w:t xml:space="preserve">, </w:t>
      </w:r>
      <w:r w:rsidR="00F6394A">
        <w:t xml:space="preserve">modulations and MIMO layers </w:t>
      </w:r>
      <w:r w:rsidR="00580958">
        <w:t xml:space="preserve">in separate </w:t>
      </w:r>
      <w:r w:rsidR="00F6394A">
        <w:t>capabilities</w:t>
      </w:r>
      <w:r w:rsidR="00580958">
        <w:t>.</w:t>
      </w:r>
      <w:r w:rsidR="00F6394A">
        <w:t xml:space="preserve"> </w:t>
      </w:r>
      <w:r w:rsidR="00580958">
        <w:t>We think that there would be no need to indicate the supported amount of soft-buffer explicitly. Instead, the network could derive</w:t>
      </w:r>
      <w:r w:rsidR="00F6394A">
        <w:t xml:space="preserve"> </w:t>
      </w:r>
      <w:r w:rsidR="00580958">
        <w:t xml:space="preserve">it </w:t>
      </w:r>
      <w:r w:rsidR="00F6394A">
        <w:t>from the number of supported code</w:t>
      </w:r>
      <w:r w:rsidR="00580958">
        <w:t>-</w:t>
      </w:r>
      <w:r w:rsidR="00F6394A">
        <w:t xml:space="preserve">blocks. This approach would cater for that the UEs can utilise a large part of spectrum to get </w:t>
      </w:r>
      <w:r w:rsidR="00580958">
        <w:t xml:space="preserve">higher downlink </w:t>
      </w:r>
      <w:r w:rsidR="00F6394A">
        <w:t xml:space="preserve">data rate </w:t>
      </w:r>
      <w:r w:rsidR="00580958">
        <w:t>at occasions with non-optimal channel conditions</w:t>
      </w:r>
      <w:r w:rsidR="00F6394A">
        <w:t xml:space="preserve">. </w:t>
      </w:r>
    </w:p>
    <w:p w14:paraId="39852304" w14:textId="02061517" w:rsidR="00F6394A" w:rsidRDefault="00580958" w:rsidP="00580958">
      <w:pPr>
        <w:pStyle w:val="Proposal"/>
      </w:pPr>
      <w:bookmarkStart w:id="91" w:name="_Ref485384406"/>
      <w:bookmarkStart w:id="92" w:name="_Toc485384853"/>
      <w:bookmarkStart w:id="93" w:name="_Toc485384877"/>
      <w:bookmarkStart w:id="94" w:name="_Toc485384915"/>
      <w:bookmarkStart w:id="95" w:name="_Toc485387515"/>
      <w:bookmarkStart w:id="96" w:name="_Toc485402993"/>
      <w:bookmarkStart w:id="97" w:name="_Toc485403605"/>
      <w:bookmarkStart w:id="98" w:name="_Toc485403646"/>
      <w:bookmarkStart w:id="99" w:name="_Toc485403897"/>
      <w:bookmarkStart w:id="100" w:name="_Toc485404037"/>
      <w:bookmarkStart w:id="101" w:name="_Toc485404049"/>
      <w:bookmarkStart w:id="102" w:name="_Toc485424248"/>
      <w:bookmarkStart w:id="103" w:name="_Toc485424255"/>
      <w:r>
        <w:t xml:space="preserve">If it is agreed that UEs should be able to indicate a baseband processing restriction (see </w:t>
      </w:r>
      <w:r>
        <w:fldChar w:fldCharType="begin"/>
      </w:r>
      <w:r>
        <w:instrText xml:space="preserve"> REF _Ref485384319 \r \h </w:instrText>
      </w:r>
      <w:r>
        <w:fldChar w:fldCharType="separate"/>
      </w:r>
      <w:r w:rsidR="00CF0338">
        <w:t>Proposal 3</w:t>
      </w:r>
      <w:r>
        <w:fldChar w:fldCharType="end"/>
      </w:r>
      <w:r>
        <w:t>), the UEs indicate</w:t>
      </w:r>
      <w:r w:rsidR="00F6394A">
        <w:t xml:space="preserve"> the total number of supported code blocks separately for UL and DL</w:t>
      </w:r>
      <w:r>
        <w:t xml:space="preserve"> instead of a L1-bit-rate.</w:t>
      </w:r>
      <w:bookmarkEnd w:id="91"/>
      <w:bookmarkEnd w:id="92"/>
      <w:bookmarkEnd w:id="93"/>
      <w:bookmarkEnd w:id="94"/>
      <w:bookmarkEnd w:id="95"/>
      <w:bookmarkEnd w:id="96"/>
      <w:bookmarkEnd w:id="97"/>
      <w:bookmarkEnd w:id="98"/>
      <w:bookmarkEnd w:id="99"/>
      <w:bookmarkEnd w:id="100"/>
      <w:bookmarkEnd w:id="101"/>
      <w:bookmarkEnd w:id="102"/>
      <w:bookmarkEnd w:id="103"/>
    </w:p>
    <w:p w14:paraId="7D27AB0A" w14:textId="643074A4" w:rsidR="00F6394A" w:rsidRDefault="00580958" w:rsidP="00580958">
      <w:pPr>
        <w:pStyle w:val="Proposal"/>
      </w:pPr>
      <w:bookmarkStart w:id="104" w:name="_Toc485402994"/>
      <w:bookmarkStart w:id="105" w:name="_Toc485384854"/>
      <w:bookmarkStart w:id="106" w:name="_Toc485384878"/>
      <w:bookmarkStart w:id="107" w:name="_Toc485384916"/>
      <w:bookmarkStart w:id="108" w:name="_Toc485387516"/>
      <w:bookmarkStart w:id="109" w:name="_Toc485402995"/>
      <w:bookmarkStart w:id="110" w:name="_Toc485403606"/>
      <w:bookmarkStart w:id="111" w:name="_Toc485403647"/>
      <w:bookmarkStart w:id="112" w:name="_Toc485403898"/>
      <w:bookmarkStart w:id="113" w:name="_Toc485404038"/>
      <w:bookmarkStart w:id="114" w:name="_Toc485404050"/>
      <w:bookmarkStart w:id="115" w:name="_Toc485424249"/>
      <w:bookmarkStart w:id="116" w:name="_Toc485424256"/>
      <w:bookmarkEnd w:id="104"/>
      <w:r>
        <w:t xml:space="preserve">If </w:t>
      </w:r>
      <w:r>
        <w:fldChar w:fldCharType="begin"/>
      </w:r>
      <w:r>
        <w:instrText xml:space="preserve"> REF _Ref485384406 \r \h </w:instrText>
      </w:r>
      <w:r>
        <w:fldChar w:fldCharType="separate"/>
      </w:r>
      <w:r w:rsidR="00CF0338">
        <w:t>Proposal 4</w:t>
      </w:r>
      <w:r>
        <w:fldChar w:fldCharType="end"/>
      </w:r>
      <w:r>
        <w:t xml:space="preserve"> is agreed, t</w:t>
      </w:r>
      <w:r w:rsidR="00F6394A">
        <w:t xml:space="preserve">he </w:t>
      </w:r>
      <w:r>
        <w:t xml:space="preserve">NW derives the UE’s </w:t>
      </w:r>
      <w:r w:rsidR="00F6394A">
        <w:t xml:space="preserve">amount of supported soft buffer from the total number of supported code blocks in DL </w:t>
      </w:r>
      <w:r>
        <w:t>(hence, there is no need to specify and signal the soft-buffer size explicitly)</w:t>
      </w:r>
      <w:r w:rsidR="00F6394A">
        <w:t>.</w:t>
      </w:r>
      <w:bookmarkEnd w:id="105"/>
      <w:bookmarkEnd w:id="106"/>
      <w:bookmarkEnd w:id="107"/>
      <w:bookmarkEnd w:id="108"/>
      <w:bookmarkEnd w:id="109"/>
      <w:bookmarkEnd w:id="110"/>
      <w:bookmarkEnd w:id="111"/>
      <w:bookmarkEnd w:id="112"/>
      <w:bookmarkEnd w:id="113"/>
      <w:bookmarkEnd w:id="114"/>
      <w:bookmarkEnd w:id="115"/>
      <w:bookmarkEnd w:id="116"/>
    </w:p>
    <w:p w14:paraId="15A9B0BB" w14:textId="774FB19C" w:rsidR="002152A2" w:rsidRDefault="00531AA2" w:rsidP="00FA5565">
      <w:r>
        <w:t>NR is not targeting to specify support for very low complexity UEs currently. However</w:t>
      </w:r>
      <w:r w:rsidR="004C31B8">
        <w:t>,</w:t>
      </w:r>
      <w:r>
        <w:t xml:space="preserve"> considering the large amount of band combinations and the large bandwidths that are available in m</w:t>
      </w:r>
      <w:r w:rsidR="004C31B8">
        <w:t>m</w:t>
      </w:r>
      <w:r>
        <w:t>Wave</w:t>
      </w:r>
      <w:r w:rsidR="00773419">
        <w:t>, a</w:t>
      </w:r>
      <w:r>
        <w:t xml:space="preserve"> UE would need to signal the total schedulable bandwidth in some manner. In LTE</w:t>
      </w:r>
      <w:r w:rsidR="00053BBA">
        <w:t>,</w:t>
      </w:r>
      <w:r>
        <w:t xml:space="preserve"> this is signalled through the supported bands and supported band combinations. </w:t>
      </w:r>
      <w:r w:rsidR="004C31B8">
        <w:t xml:space="preserve">Similar </w:t>
      </w:r>
      <w:r w:rsidR="00053BBA">
        <w:t xml:space="preserve">means will be available </w:t>
      </w:r>
      <w:r w:rsidR="004C31B8">
        <w:t xml:space="preserve">in NR. Given a parameter that sets the data rate separately would allow the UE to signalling RF properties that goes beyond the maximum baseband capability. This is </w:t>
      </w:r>
      <w:r w:rsidR="00DC1792">
        <w:t>currently</w:t>
      </w:r>
      <w:r w:rsidR="004C31B8">
        <w:t xml:space="preserve"> possible within LTE. An option would instead be to mandate that the UE support</w:t>
      </w:r>
      <w:r w:rsidR="00BE1172">
        <w:t>s</w:t>
      </w:r>
      <w:r w:rsidR="004C31B8">
        <w:t xml:space="preserve"> the maximum data rate given by its highest combination of scheduled BW signalling together with the other supported capabilities. </w:t>
      </w:r>
    </w:p>
    <w:p w14:paraId="06AA8AB8" w14:textId="3AD4C660" w:rsidR="00DC1792" w:rsidRDefault="002509F1" w:rsidP="007D6AFA">
      <w:pPr>
        <w:pStyle w:val="Proposal"/>
      </w:pPr>
      <w:bookmarkStart w:id="117" w:name="_Toc485387517"/>
      <w:bookmarkStart w:id="118" w:name="_Toc485402996"/>
      <w:bookmarkStart w:id="119" w:name="_Toc485403607"/>
      <w:bookmarkStart w:id="120" w:name="_Toc485403648"/>
      <w:bookmarkStart w:id="121" w:name="_Toc485403899"/>
      <w:bookmarkStart w:id="122" w:name="_Toc485404039"/>
      <w:bookmarkStart w:id="123" w:name="_Toc485404051"/>
      <w:bookmarkStart w:id="124" w:name="_Toc485424250"/>
      <w:bookmarkStart w:id="125" w:name="_Toc485424257"/>
      <w:bookmarkStart w:id="126" w:name="_Toc485108194"/>
      <w:bookmarkStart w:id="127" w:name="_Toc485202895"/>
      <w:bookmarkStart w:id="128" w:name="_Toc485384855"/>
      <w:bookmarkStart w:id="129" w:name="_Toc485384879"/>
      <w:bookmarkStart w:id="130" w:name="_Toc485384917"/>
      <w:r>
        <w:t xml:space="preserve">NR UEs should </w:t>
      </w:r>
      <w:r w:rsidR="00213C69">
        <w:t xml:space="preserve">be able to </w:t>
      </w:r>
      <w:r>
        <w:t xml:space="preserve">advertise </w:t>
      </w:r>
      <w:r w:rsidR="00213C69">
        <w:t xml:space="preserve">also </w:t>
      </w:r>
      <w:r w:rsidR="002152A2">
        <w:t>a maximum scheduling bandwidth</w:t>
      </w:r>
      <w:r w:rsidR="00BE1172">
        <w:t>. The</w:t>
      </w:r>
      <w:r w:rsidR="00213C69">
        <w:t xml:space="preserve"> </w:t>
      </w:r>
      <w:r w:rsidR="004C31B8">
        <w:t>details need to be further studied</w:t>
      </w:r>
      <w:bookmarkEnd w:id="117"/>
      <w:bookmarkEnd w:id="118"/>
      <w:bookmarkEnd w:id="119"/>
      <w:bookmarkEnd w:id="120"/>
      <w:bookmarkEnd w:id="121"/>
      <w:bookmarkEnd w:id="122"/>
      <w:bookmarkEnd w:id="123"/>
      <w:bookmarkEnd w:id="124"/>
      <w:bookmarkEnd w:id="125"/>
      <w:r w:rsidR="004C31B8">
        <w:t xml:space="preserve"> </w:t>
      </w:r>
    </w:p>
    <w:p w14:paraId="6DF53944" w14:textId="03FA972A" w:rsidR="007D6AFA" w:rsidRPr="00CE0424" w:rsidRDefault="00DC1792" w:rsidP="007D6AFA">
      <w:pPr>
        <w:pStyle w:val="Proposal"/>
      </w:pPr>
      <w:bookmarkStart w:id="131" w:name="_Toc485387518"/>
      <w:bookmarkStart w:id="132" w:name="_Toc485402997"/>
      <w:bookmarkStart w:id="133" w:name="_Toc485403608"/>
      <w:bookmarkStart w:id="134" w:name="_Toc485403649"/>
      <w:bookmarkStart w:id="135" w:name="_Toc485403900"/>
      <w:bookmarkStart w:id="136" w:name="_Toc485404040"/>
      <w:bookmarkStart w:id="137" w:name="_Toc485404052"/>
      <w:bookmarkStart w:id="138" w:name="_Toc485424251"/>
      <w:bookmarkStart w:id="139" w:name="_Toc485424258"/>
      <w:r>
        <w:t xml:space="preserve">Discuss whether the total number of code block </w:t>
      </w:r>
      <w:r w:rsidR="00942170">
        <w:t>(</w:t>
      </w:r>
      <w:r w:rsidR="00942170">
        <w:fldChar w:fldCharType="begin"/>
      </w:r>
      <w:r w:rsidR="00942170">
        <w:instrText xml:space="preserve"> REF _Ref485384406 \r \h </w:instrText>
      </w:r>
      <w:r w:rsidR="00942170">
        <w:fldChar w:fldCharType="separate"/>
      </w:r>
      <w:r w:rsidR="00CF0338">
        <w:t>Proposal 4</w:t>
      </w:r>
      <w:r w:rsidR="00942170">
        <w:fldChar w:fldCharType="end"/>
      </w:r>
      <w:r w:rsidR="00942170">
        <w:t xml:space="preserve">) </w:t>
      </w:r>
      <w:r>
        <w:t xml:space="preserve">does </w:t>
      </w:r>
      <w:r w:rsidRPr="00942170">
        <w:rPr>
          <w:u w:val="single"/>
        </w:rPr>
        <w:t>not</w:t>
      </w:r>
      <w:r>
        <w:t xml:space="preserve"> need to be signalled and this property can </w:t>
      </w:r>
      <w:r w:rsidR="00942170">
        <w:t xml:space="preserve">instead </w:t>
      </w:r>
      <w:r>
        <w:t>be derived from the maximum schedul</w:t>
      </w:r>
      <w:r w:rsidR="00BE1172">
        <w:t>ing</w:t>
      </w:r>
      <w:r>
        <w:t xml:space="preserve"> BW in addition to the other throughput affecting capabilities </w:t>
      </w:r>
      <w:r w:rsidR="00BE1172">
        <w:t xml:space="preserve">that </w:t>
      </w:r>
      <w:r>
        <w:t>the UE indicates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00192C0C">
        <w:t xml:space="preserve"> </w:t>
      </w:r>
    </w:p>
    <w:p w14:paraId="184CF589" w14:textId="77777777" w:rsidR="00C01F33" w:rsidRPr="00CE0424" w:rsidRDefault="00C01F33" w:rsidP="00CE0424">
      <w:pPr>
        <w:pStyle w:val="Heading1"/>
      </w:pPr>
      <w:r w:rsidRPr="00CE0424">
        <w:t>Conclusion</w:t>
      </w:r>
    </w:p>
    <w:p w14:paraId="2E6688A8" w14:textId="77777777" w:rsidR="002123C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033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E956A3A" w14:textId="77777777" w:rsidR="002123C1" w:rsidRPr="002123C1" w:rsidRDefault="002123C1">
      <w:pPr>
        <w:pStyle w:val="TOC1"/>
        <w:rPr>
          <w:rFonts w:asciiTheme="minorHAnsi" w:eastAsiaTheme="minorEastAsia" w:hAnsiTheme="minorHAnsi" w:cstheme="minorBidi"/>
          <w:b w:val="0"/>
          <w:sz w:val="22"/>
          <w:lang w:val="en-GB" w:eastAsia="fi-FI"/>
        </w:rPr>
      </w:pPr>
      <w:r>
        <w:lastRenderedPageBreak/>
        <w:t>Observation 1</w:t>
      </w:r>
      <w:r w:rsidRPr="002123C1">
        <w:rPr>
          <w:rFonts w:asciiTheme="minorHAnsi" w:eastAsiaTheme="minorEastAsia" w:hAnsiTheme="minorHAnsi" w:cstheme="minorBidi"/>
          <w:b w:val="0"/>
          <w:sz w:val="22"/>
          <w:lang w:val="en-GB" w:eastAsia="fi-FI"/>
        </w:rPr>
        <w:tab/>
      </w:r>
      <w:r>
        <w:t>Since Rel-10 the UE indicates the number of supported MIMO layers explicitly in the UE capabilities</w:t>
      </w:r>
    </w:p>
    <w:p w14:paraId="3518FAB4" w14:textId="77777777" w:rsidR="002123C1" w:rsidRPr="002123C1" w:rsidRDefault="002123C1">
      <w:pPr>
        <w:pStyle w:val="TOC1"/>
        <w:rPr>
          <w:rFonts w:asciiTheme="minorHAnsi" w:eastAsiaTheme="minorEastAsia" w:hAnsiTheme="minorHAnsi" w:cstheme="minorBidi"/>
          <w:b w:val="0"/>
          <w:sz w:val="22"/>
          <w:lang w:val="en-GB" w:eastAsia="fi-FI"/>
        </w:rPr>
      </w:pPr>
      <w:r>
        <w:t>Observation 2</w:t>
      </w:r>
      <w:r w:rsidRPr="002123C1">
        <w:rPr>
          <w:rFonts w:asciiTheme="minorHAnsi" w:eastAsiaTheme="minorEastAsia" w:hAnsiTheme="minorHAnsi" w:cstheme="minorBidi"/>
          <w:b w:val="0"/>
          <w:sz w:val="22"/>
          <w:lang w:val="en-GB" w:eastAsia="fi-FI"/>
        </w:rPr>
        <w:tab/>
      </w:r>
      <w:r>
        <w:t>Since Rel-12 the UE indicates the supported modulation scheme (256 QAM) explicitly in UE capabilities.</w:t>
      </w:r>
    </w:p>
    <w:p w14:paraId="1A5697BF" w14:textId="77777777" w:rsidR="002123C1" w:rsidRPr="002123C1" w:rsidRDefault="002123C1">
      <w:pPr>
        <w:pStyle w:val="TOC1"/>
        <w:rPr>
          <w:rFonts w:asciiTheme="minorHAnsi" w:eastAsiaTheme="minorEastAsia" w:hAnsiTheme="minorHAnsi" w:cstheme="minorBidi"/>
          <w:b w:val="0"/>
          <w:sz w:val="22"/>
          <w:lang w:val="en-GB" w:eastAsia="fi-FI"/>
        </w:rPr>
      </w:pPr>
      <w:r>
        <w:t>Observation 3</w:t>
      </w:r>
      <w:r w:rsidRPr="002123C1">
        <w:rPr>
          <w:rFonts w:asciiTheme="minorHAnsi" w:eastAsiaTheme="minorEastAsia" w:hAnsiTheme="minorHAnsi" w:cstheme="minorBidi"/>
          <w:b w:val="0"/>
          <w:sz w:val="22"/>
          <w:lang w:val="en-GB" w:eastAsia="fi-FI"/>
        </w:rPr>
        <w:tab/>
      </w:r>
      <w:r>
        <w:t>Except for the low UE categories (Cat. 1-3) the L1 data rate could have been determined from the number of (20 MHz) carriers, the supported number of MIMO</w:t>
      </w:r>
    </w:p>
    <w:p w14:paraId="07083163" w14:textId="77777777" w:rsidR="002123C1" w:rsidRPr="002123C1" w:rsidRDefault="002123C1">
      <w:pPr>
        <w:pStyle w:val="TOC1"/>
        <w:rPr>
          <w:rFonts w:asciiTheme="minorHAnsi" w:eastAsiaTheme="minorEastAsia" w:hAnsiTheme="minorHAnsi" w:cstheme="minorBidi"/>
          <w:b w:val="0"/>
          <w:sz w:val="22"/>
          <w:lang w:val="en-GB" w:eastAsia="fi-FI"/>
        </w:rPr>
      </w:pPr>
      <w:r>
        <w:t>Observation 4</w:t>
      </w:r>
      <w:r w:rsidRPr="002123C1">
        <w:rPr>
          <w:rFonts w:asciiTheme="minorHAnsi" w:eastAsiaTheme="minorEastAsia" w:hAnsiTheme="minorHAnsi" w:cstheme="minorBidi"/>
          <w:b w:val="0"/>
          <w:sz w:val="22"/>
          <w:lang w:val="en-GB" w:eastAsia="fi-FI"/>
        </w:rPr>
        <w:tab/>
      </w:r>
      <w:r>
        <w:t>Explicitly signalling a UE category (L1 data rate) is only necessary if UEs are expected to be limited in terms of processing capabilities (baseband).</w:t>
      </w:r>
    </w:p>
    <w:p w14:paraId="605B62E1" w14:textId="77777777" w:rsidR="002123C1" w:rsidRPr="002123C1" w:rsidRDefault="002123C1">
      <w:pPr>
        <w:pStyle w:val="TOC1"/>
        <w:rPr>
          <w:rFonts w:asciiTheme="minorHAnsi" w:eastAsiaTheme="minorEastAsia" w:hAnsiTheme="minorHAnsi" w:cstheme="minorBidi"/>
          <w:b w:val="0"/>
          <w:sz w:val="22"/>
          <w:lang w:val="en-GB" w:eastAsia="fi-FI"/>
        </w:rPr>
      </w:pPr>
      <w:r>
        <w:t>Observation 5</w:t>
      </w:r>
      <w:r w:rsidRPr="002123C1">
        <w:rPr>
          <w:rFonts w:asciiTheme="minorHAnsi" w:eastAsiaTheme="minorEastAsia" w:hAnsiTheme="minorHAnsi" w:cstheme="minorBidi"/>
          <w:b w:val="0"/>
          <w:sz w:val="22"/>
          <w:lang w:val="en-GB" w:eastAsia="fi-FI"/>
        </w:rPr>
        <w:tab/>
      </w:r>
      <w:r>
        <w:t>A UE benefits from wide scheduling bandwidth in low and medium channel quality even if it does not support L1 peak rate theoretically possible with that scheduling bandwidth.</w:t>
      </w:r>
    </w:p>
    <w:p w14:paraId="012121D2" w14:textId="77777777" w:rsidR="008E065E" w:rsidRDefault="008E065E" w:rsidP="008E065E">
      <w:pPr>
        <w:pStyle w:val="BodyText"/>
        <w:rPr>
          <w:b/>
          <w:bCs/>
        </w:rPr>
      </w:pPr>
      <w:r>
        <w:rPr>
          <w:b/>
          <w:bCs/>
        </w:rPr>
        <w:fldChar w:fldCharType="end"/>
      </w:r>
    </w:p>
    <w:p w14:paraId="20ABC3EA" w14:textId="71132659" w:rsidR="003351EA" w:rsidRPr="009B77A2" w:rsidRDefault="008E065E">
      <w:pPr>
        <w:pStyle w:val="TOC1"/>
        <w:rPr>
          <w:b w:val="0"/>
        </w:rPr>
      </w:pPr>
      <w:r w:rsidRPr="009B77A2">
        <w:rPr>
          <w:b w:val="0"/>
        </w:rPr>
        <w:t xml:space="preserve">Based on the discussion in section </w:t>
      </w:r>
      <w:r w:rsidRPr="009B77A2">
        <w:rPr>
          <w:b w:val="0"/>
          <w:highlight w:val="cyan"/>
        </w:rPr>
        <w:fldChar w:fldCharType="begin"/>
      </w:r>
      <w:r w:rsidRPr="009B77A2">
        <w:rPr>
          <w:b w:val="0"/>
        </w:rPr>
        <w:instrText xml:space="preserve"> REF _Ref178064866 \r \h </w:instrText>
      </w:r>
      <w:r w:rsidR="009B77A2">
        <w:rPr>
          <w:b w:val="0"/>
          <w:highlight w:val="cyan"/>
        </w:rPr>
        <w:instrText xml:space="preserve"> \* MERGEFORMAT </w:instrText>
      </w:r>
      <w:r w:rsidRPr="009B77A2">
        <w:rPr>
          <w:b w:val="0"/>
          <w:highlight w:val="cyan"/>
        </w:rPr>
      </w:r>
      <w:r w:rsidRPr="009B77A2">
        <w:rPr>
          <w:b w:val="0"/>
          <w:highlight w:val="cyan"/>
        </w:rPr>
        <w:fldChar w:fldCharType="separate"/>
      </w:r>
      <w:r w:rsidR="00CF0338">
        <w:rPr>
          <w:b w:val="0"/>
        </w:rPr>
        <w:t>2</w:t>
      </w:r>
      <w:r w:rsidRPr="009B77A2">
        <w:rPr>
          <w:b w:val="0"/>
          <w:highlight w:val="cyan"/>
        </w:rPr>
        <w:fldChar w:fldCharType="end"/>
      </w:r>
      <w:r w:rsidRPr="009B77A2">
        <w:rPr>
          <w:b w:val="0"/>
        </w:rPr>
        <w:t xml:space="preserve"> we propose the following:</w:t>
      </w:r>
    </w:p>
    <w:p w14:paraId="0AFFEA0C" w14:textId="77777777" w:rsidR="002123C1" w:rsidRPr="002123C1" w:rsidRDefault="008E065E">
      <w:pPr>
        <w:pStyle w:val="TOC1"/>
        <w:rPr>
          <w:rFonts w:asciiTheme="minorHAnsi" w:eastAsiaTheme="minorEastAsia" w:hAnsiTheme="minorHAnsi" w:cstheme="minorBidi"/>
          <w:b w:val="0"/>
          <w:sz w:val="22"/>
          <w:lang w:val="en-GB" w:eastAsia="fi-FI"/>
        </w:rPr>
      </w:pPr>
      <w:r>
        <w:rPr>
          <w:b w:val="0"/>
          <w:bCs/>
        </w:rPr>
        <w:fldChar w:fldCharType="begin"/>
      </w:r>
      <w:r>
        <w:rPr>
          <w:b w:val="0"/>
          <w:bCs/>
        </w:rPr>
        <w:instrText xml:space="preserve"> TOC \f \n \p " " \t "Proposal;1" </w:instrText>
      </w:r>
      <w:r>
        <w:rPr>
          <w:b w:val="0"/>
          <w:bCs/>
        </w:rPr>
        <w:fldChar w:fldCharType="separate"/>
      </w:r>
      <w:r w:rsidR="002123C1">
        <w:t>Proposal 1</w:t>
      </w:r>
      <w:r w:rsidR="002123C1" w:rsidRPr="002123C1">
        <w:rPr>
          <w:rFonts w:asciiTheme="minorHAnsi" w:eastAsiaTheme="minorEastAsia" w:hAnsiTheme="minorHAnsi" w:cstheme="minorBidi"/>
          <w:b w:val="0"/>
          <w:sz w:val="22"/>
          <w:lang w:val="en-GB" w:eastAsia="fi-FI"/>
        </w:rPr>
        <w:tab/>
      </w:r>
      <w:r w:rsidR="002123C1">
        <w:t>In NR, the number of supported MIMO layers is signalled as explicit capability (possibly per band) and not part of a UE category.</w:t>
      </w:r>
    </w:p>
    <w:p w14:paraId="16C2758D" w14:textId="77777777" w:rsidR="002123C1" w:rsidRPr="002123C1" w:rsidRDefault="002123C1">
      <w:pPr>
        <w:pStyle w:val="TOC1"/>
        <w:rPr>
          <w:rFonts w:asciiTheme="minorHAnsi" w:eastAsiaTheme="minorEastAsia" w:hAnsiTheme="minorHAnsi" w:cstheme="minorBidi"/>
          <w:b w:val="0"/>
          <w:sz w:val="22"/>
          <w:lang w:val="en-GB" w:eastAsia="fi-FI"/>
        </w:rPr>
      </w:pPr>
      <w:r>
        <w:t>Proposal 2</w:t>
      </w:r>
      <w:r w:rsidRPr="002123C1">
        <w:rPr>
          <w:rFonts w:asciiTheme="minorHAnsi" w:eastAsiaTheme="minorEastAsia" w:hAnsiTheme="minorHAnsi" w:cstheme="minorBidi"/>
          <w:b w:val="0"/>
          <w:sz w:val="22"/>
          <w:lang w:val="en-GB" w:eastAsia="fi-FI"/>
        </w:rPr>
        <w:tab/>
      </w:r>
      <w:r>
        <w:t>In NR, the modulation schemes is signalled as explicit UE capability and not part of a UE category.</w:t>
      </w:r>
    </w:p>
    <w:p w14:paraId="3D2455A0" w14:textId="77777777" w:rsidR="002123C1" w:rsidRPr="002123C1" w:rsidRDefault="002123C1">
      <w:pPr>
        <w:pStyle w:val="TOC1"/>
        <w:rPr>
          <w:rFonts w:asciiTheme="minorHAnsi" w:eastAsiaTheme="minorEastAsia" w:hAnsiTheme="minorHAnsi" w:cstheme="minorBidi"/>
          <w:b w:val="0"/>
          <w:sz w:val="22"/>
          <w:lang w:val="en-GB" w:eastAsia="fi-FI"/>
        </w:rPr>
      </w:pPr>
      <w:r>
        <w:t>Proposal 3</w:t>
      </w:r>
      <w:r w:rsidRPr="002123C1">
        <w:rPr>
          <w:rFonts w:asciiTheme="minorHAnsi" w:eastAsiaTheme="minorEastAsia" w:hAnsiTheme="minorHAnsi" w:cstheme="minorBidi"/>
          <w:b w:val="0"/>
          <w:sz w:val="22"/>
          <w:lang w:val="en-GB" w:eastAsia="fi-FI"/>
        </w:rPr>
        <w:tab/>
      </w:r>
      <w:r>
        <w:t>Discuss whether NR capability signalling should allow the UE to indicate a peak data rate being lower than the peak L1 data rate derived from the supported scheduling bandwidth and modulation and MIMO schemes.</w:t>
      </w:r>
    </w:p>
    <w:p w14:paraId="35F5A5D4" w14:textId="77777777" w:rsidR="002123C1" w:rsidRPr="002123C1" w:rsidRDefault="002123C1">
      <w:pPr>
        <w:pStyle w:val="TOC1"/>
        <w:rPr>
          <w:rFonts w:asciiTheme="minorHAnsi" w:eastAsiaTheme="minorEastAsia" w:hAnsiTheme="minorHAnsi" w:cstheme="minorBidi"/>
          <w:b w:val="0"/>
          <w:sz w:val="22"/>
          <w:lang w:val="en-GB" w:eastAsia="fi-FI"/>
        </w:rPr>
      </w:pPr>
      <w:r>
        <w:t>Proposal 4</w:t>
      </w:r>
      <w:r w:rsidRPr="002123C1">
        <w:rPr>
          <w:rFonts w:asciiTheme="minorHAnsi" w:eastAsiaTheme="minorEastAsia" w:hAnsiTheme="minorHAnsi" w:cstheme="minorBidi"/>
          <w:b w:val="0"/>
          <w:sz w:val="22"/>
          <w:lang w:val="en-GB" w:eastAsia="fi-FI"/>
        </w:rPr>
        <w:tab/>
      </w:r>
      <w:r>
        <w:t>If it is agreed that UEs should be able to indicate a baseband processing restriction (see Proposal 3), the UEs indicate the total number of supported code blocks separately for UL and DL instead of a L1-bit-rate.</w:t>
      </w:r>
    </w:p>
    <w:p w14:paraId="2BE79387" w14:textId="77777777" w:rsidR="002123C1" w:rsidRPr="002123C1" w:rsidRDefault="002123C1">
      <w:pPr>
        <w:pStyle w:val="TOC1"/>
        <w:rPr>
          <w:rFonts w:asciiTheme="minorHAnsi" w:eastAsiaTheme="minorEastAsia" w:hAnsiTheme="minorHAnsi" w:cstheme="minorBidi"/>
          <w:b w:val="0"/>
          <w:sz w:val="22"/>
          <w:lang w:val="en-GB" w:eastAsia="fi-FI"/>
        </w:rPr>
      </w:pPr>
      <w:r>
        <w:t>Proposal 5</w:t>
      </w:r>
      <w:r w:rsidRPr="002123C1">
        <w:rPr>
          <w:rFonts w:asciiTheme="minorHAnsi" w:eastAsiaTheme="minorEastAsia" w:hAnsiTheme="minorHAnsi" w:cstheme="minorBidi"/>
          <w:b w:val="0"/>
          <w:sz w:val="22"/>
          <w:lang w:val="en-GB" w:eastAsia="fi-FI"/>
        </w:rPr>
        <w:tab/>
      </w:r>
      <w:r>
        <w:t>If Proposal 4 is agreed, the NW derives the UE’s amount of supported soft buffer from the total number of supported code blocks in DL (hence, there is no need to specify and signal the soft-buffer size explicitly).</w:t>
      </w:r>
    </w:p>
    <w:p w14:paraId="6E136FE4" w14:textId="77777777" w:rsidR="002123C1" w:rsidRPr="002123C1" w:rsidRDefault="002123C1">
      <w:pPr>
        <w:pStyle w:val="TOC1"/>
        <w:rPr>
          <w:rFonts w:asciiTheme="minorHAnsi" w:eastAsiaTheme="minorEastAsia" w:hAnsiTheme="minorHAnsi" w:cstheme="minorBidi"/>
          <w:b w:val="0"/>
          <w:sz w:val="22"/>
          <w:lang w:val="en-GB" w:eastAsia="fi-FI"/>
        </w:rPr>
      </w:pPr>
      <w:r>
        <w:t>Proposal 6</w:t>
      </w:r>
      <w:r w:rsidRPr="002123C1">
        <w:rPr>
          <w:rFonts w:asciiTheme="minorHAnsi" w:eastAsiaTheme="minorEastAsia" w:hAnsiTheme="minorHAnsi" w:cstheme="minorBidi"/>
          <w:b w:val="0"/>
          <w:sz w:val="22"/>
          <w:lang w:val="en-GB" w:eastAsia="fi-FI"/>
        </w:rPr>
        <w:tab/>
      </w:r>
      <w:r>
        <w:t>NR UEs should be able to advertise also a maximum scheduling bandwidth. The details need to be further studied</w:t>
      </w:r>
    </w:p>
    <w:p w14:paraId="7AB87376" w14:textId="77777777" w:rsidR="002123C1" w:rsidRPr="002123C1" w:rsidRDefault="002123C1">
      <w:pPr>
        <w:pStyle w:val="TOC1"/>
        <w:rPr>
          <w:rFonts w:asciiTheme="minorHAnsi" w:eastAsiaTheme="minorEastAsia" w:hAnsiTheme="minorHAnsi" w:cstheme="minorBidi"/>
          <w:b w:val="0"/>
          <w:sz w:val="22"/>
          <w:lang w:val="en-GB" w:eastAsia="fi-FI"/>
        </w:rPr>
      </w:pPr>
      <w:r>
        <w:t>Proposal 7</w:t>
      </w:r>
      <w:r w:rsidRPr="002123C1">
        <w:rPr>
          <w:rFonts w:asciiTheme="minorHAnsi" w:eastAsiaTheme="minorEastAsia" w:hAnsiTheme="minorHAnsi" w:cstheme="minorBidi"/>
          <w:b w:val="0"/>
          <w:sz w:val="22"/>
          <w:lang w:val="en-GB" w:eastAsia="fi-FI"/>
        </w:rPr>
        <w:tab/>
      </w:r>
      <w:r>
        <w:t xml:space="preserve">Discuss whether the total number of code block (Proposal 4) does </w:t>
      </w:r>
      <w:r w:rsidRPr="00DE0242">
        <w:rPr>
          <w:u w:val="single"/>
        </w:rPr>
        <w:t>not</w:t>
      </w:r>
      <w:r>
        <w:t xml:space="preserve"> need to be signalled and this property can instead be derived from the maximum scheduling BW in addition to the other throughput affecting capabilities that the UE indicates</w:t>
      </w:r>
    </w:p>
    <w:p w14:paraId="6DAC57AB" w14:textId="044CA26D" w:rsidR="008E065E" w:rsidRPr="00CE0424" w:rsidRDefault="008E065E" w:rsidP="008E065E">
      <w:pPr>
        <w:rPr>
          <w:b/>
          <w:bCs/>
        </w:rPr>
      </w:pPr>
      <w:r>
        <w:rPr>
          <w:b/>
          <w:bCs/>
        </w:rPr>
        <w:fldChar w:fldCharType="end"/>
      </w:r>
      <w:bookmarkStart w:id="140" w:name="_GoBack"/>
      <w:bookmarkEnd w:id="140"/>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4D725" w14:textId="77777777" w:rsidR="00E56436" w:rsidRDefault="00E56436">
      <w:r>
        <w:separator/>
      </w:r>
    </w:p>
  </w:endnote>
  <w:endnote w:type="continuationSeparator" w:id="0">
    <w:p w14:paraId="28C0ED37" w14:textId="77777777" w:rsidR="00E56436" w:rsidRDefault="00E5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CA08" w14:textId="1A975506" w:rsidR="00B03481" w:rsidRDefault="00B034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425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25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4FD31" w14:textId="77777777" w:rsidR="00E56436" w:rsidRDefault="00E56436">
      <w:r>
        <w:separator/>
      </w:r>
    </w:p>
  </w:footnote>
  <w:footnote w:type="continuationSeparator" w:id="0">
    <w:p w14:paraId="7D8ADD74" w14:textId="77777777" w:rsidR="00E56436" w:rsidRDefault="00E5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8292" w14:textId="77777777" w:rsidR="00B03481" w:rsidRDefault="00B034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17088D"/>
    <w:multiLevelType w:val="hybridMultilevel"/>
    <w:tmpl w:val="7ADE32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8"/>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F1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BBA"/>
    <w:rsid w:val="0005606A"/>
    <w:rsid w:val="00057117"/>
    <w:rsid w:val="000616E7"/>
    <w:rsid w:val="000628CB"/>
    <w:rsid w:val="0006487E"/>
    <w:rsid w:val="00065E1A"/>
    <w:rsid w:val="0007431B"/>
    <w:rsid w:val="000747D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61"/>
    <w:rsid w:val="00111B5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680"/>
    <w:rsid w:val="00173A8E"/>
    <w:rsid w:val="00177795"/>
    <w:rsid w:val="0018143F"/>
    <w:rsid w:val="00190AC1"/>
    <w:rsid w:val="00192C0C"/>
    <w:rsid w:val="0019341A"/>
    <w:rsid w:val="00194506"/>
    <w:rsid w:val="00197DF9"/>
    <w:rsid w:val="001A1987"/>
    <w:rsid w:val="001A2231"/>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738"/>
    <w:rsid w:val="002123C1"/>
    <w:rsid w:val="00213C69"/>
    <w:rsid w:val="00214DA8"/>
    <w:rsid w:val="002152A2"/>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9F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135"/>
    <w:rsid w:val="00286ACD"/>
    <w:rsid w:val="00287153"/>
    <w:rsid w:val="00287838"/>
    <w:rsid w:val="002907B5"/>
    <w:rsid w:val="00292EB7"/>
    <w:rsid w:val="00296227"/>
    <w:rsid w:val="00296F44"/>
    <w:rsid w:val="0029777D"/>
    <w:rsid w:val="002A055E"/>
    <w:rsid w:val="002A1D4E"/>
    <w:rsid w:val="002A2869"/>
    <w:rsid w:val="002B24D6"/>
    <w:rsid w:val="002C41E6"/>
    <w:rsid w:val="002C7AB1"/>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1EA"/>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32A"/>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ED9"/>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24F"/>
    <w:rsid w:val="004669E2"/>
    <w:rsid w:val="00470C31"/>
    <w:rsid w:val="004734D0"/>
    <w:rsid w:val="0047556B"/>
    <w:rsid w:val="00477768"/>
    <w:rsid w:val="00492BC5"/>
    <w:rsid w:val="00495491"/>
    <w:rsid w:val="004964F1"/>
    <w:rsid w:val="004A16BC"/>
    <w:rsid w:val="004A2B94"/>
    <w:rsid w:val="004B7C0C"/>
    <w:rsid w:val="004C2DB9"/>
    <w:rsid w:val="004C31B8"/>
    <w:rsid w:val="004C3898"/>
    <w:rsid w:val="004D0684"/>
    <w:rsid w:val="004D36B1"/>
    <w:rsid w:val="004D7EBD"/>
    <w:rsid w:val="004E2680"/>
    <w:rsid w:val="004E28F9"/>
    <w:rsid w:val="004E462E"/>
    <w:rsid w:val="004E56DC"/>
    <w:rsid w:val="004E76F4"/>
    <w:rsid w:val="004F0B4E"/>
    <w:rsid w:val="004F0B6C"/>
    <w:rsid w:val="004F2078"/>
    <w:rsid w:val="004F4DA3"/>
    <w:rsid w:val="00500F18"/>
    <w:rsid w:val="00506557"/>
    <w:rsid w:val="0050677A"/>
    <w:rsid w:val="0051054C"/>
    <w:rsid w:val="005108D8"/>
    <w:rsid w:val="005116F9"/>
    <w:rsid w:val="005153A7"/>
    <w:rsid w:val="005219CF"/>
    <w:rsid w:val="00525DC7"/>
    <w:rsid w:val="00531AA2"/>
    <w:rsid w:val="00534B59"/>
    <w:rsid w:val="00536759"/>
    <w:rsid w:val="00537C62"/>
    <w:rsid w:val="00542B24"/>
    <w:rsid w:val="00546970"/>
    <w:rsid w:val="00554E19"/>
    <w:rsid w:val="0056121F"/>
    <w:rsid w:val="00564871"/>
    <w:rsid w:val="00572505"/>
    <w:rsid w:val="005807CD"/>
    <w:rsid w:val="0058095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508"/>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41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AFA"/>
    <w:rsid w:val="007D7526"/>
    <w:rsid w:val="007E4610"/>
    <w:rsid w:val="007E4715"/>
    <w:rsid w:val="007E505B"/>
    <w:rsid w:val="007E7091"/>
    <w:rsid w:val="00803FAE"/>
    <w:rsid w:val="0080456A"/>
    <w:rsid w:val="0080605F"/>
    <w:rsid w:val="00807786"/>
    <w:rsid w:val="00811FCB"/>
    <w:rsid w:val="008158D6"/>
    <w:rsid w:val="00817196"/>
    <w:rsid w:val="008235DB"/>
    <w:rsid w:val="00824AB4"/>
    <w:rsid w:val="00825C42"/>
    <w:rsid w:val="00825D25"/>
    <w:rsid w:val="00827D6F"/>
    <w:rsid w:val="00833A2E"/>
    <w:rsid w:val="00835FD9"/>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4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1BB"/>
    <w:rsid w:val="00937B0A"/>
    <w:rsid w:val="00941636"/>
    <w:rsid w:val="00942170"/>
    <w:rsid w:val="00943742"/>
    <w:rsid w:val="00945C05"/>
    <w:rsid w:val="00946945"/>
    <w:rsid w:val="00947713"/>
    <w:rsid w:val="00950DE7"/>
    <w:rsid w:val="00953920"/>
    <w:rsid w:val="00953D47"/>
    <w:rsid w:val="00955F69"/>
    <w:rsid w:val="0095681E"/>
    <w:rsid w:val="009572D4"/>
    <w:rsid w:val="00961921"/>
    <w:rsid w:val="0096430A"/>
    <w:rsid w:val="0096554B"/>
    <w:rsid w:val="0096584A"/>
    <w:rsid w:val="00971F08"/>
    <w:rsid w:val="0097577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7A2"/>
    <w:rsid w:val="009B7E87"/>
    <w:rsid w:val="009C2E24"/>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7ED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2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D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481"/>
    <w:rsid w:val="00B05084"/>
    <w:rsid w:val="00B157F9"/>
    <w:rsid w:val="00B20256"/>
    <w:rsid w:val="00B20D09"/>
    <w:rsid w:val="00B2763F"/>
    <w:rsid w:val="00B27AAC"/>
    <w:rsid w:val="00B30929"/>
    <w:rsid w:val="00B372AA"/>
    <w:rsid w:val="00B40445"/>
    <w:rsid w:val="00B41888"/>
    <w:rsid w:val="00B45A52"/>
    <w:rsid w:val="00B46175"/>
    <w:rsid w:val="00B603BD"/>
    <w:rsid w:val="00B6188F"/>
    <w:rsid w:val="00B664C7"/>
    <w:rsid w:val="00B739F6"/>
    <w:rsid w:val="00B81A6C"/>
    <w:rsid w:val="00B85DE5"/>
    <w:rsid w:val="00B90F73"/>
    <w:rsid w:val="00B93B59"/>
    <w:rsid w:val="00B9406A"/>
    <w:rsid w:val="00BA2280"/>
    <w:rsid w:val="00BA2A08"/>
    <w:rsid w:val="00BA56D2"/>
    <w:rsid w:val="00BA76E0"/>
    <w:rsid w:val="00BA778A"/>
    <w:rsid w:val="00BB2A25"/>
    <w:rsid w:val="00BB51E9"/>
    <w:rsid w:val="00BC0FDC"/>
    <w:rsid w:val="00BC3053"/>
    <w:rsid w:val="00BC4D2E"/>
    <w:rsid w:val="00BD458F"/>
    <w:rsid w:val="00BD48AC"/>
    <w:rsid w:val="00BD5F1A"/>
    <w:rsid w:val="00BE117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7E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83"/>
    <w:rsid w:val="00CA1ED8"/>
    <w:rsid w:val="00CB1F63"/>
    <w:rsid w:val="00CB7170"/>
    <w:rsid w:val="00CC040E"/>
    <w:rsid w:val="00CC111F"/>
    <w:rsid w:val="00CC2011"/>
    <w:rsid w:val="00CC3EA0"/>
    <w:rsid w:val="00CC7B45"/>
    <w:rsid w:val="00CD1188"/>
    <w:rsid w:val="00CD2ED1"/>
    <w:rsid w:val="00CD337B"/>
    <w:rsid w:val="00CE0424"/>
    <w:rsid w:val="00CE7561"/>
    <w:rsid w:val="00CF0338"/>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792"/>
    <w:rsid w:val="00DC2D36"/>
    <w:rsid w:val="00DC53EF"/>
    <w:rsid w:val="00DD425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436"/>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561"/>
    <w:rsid w:val="00EE3042"/>
    <w:rsid w:val="00EF18FE"/>
    <w:rsid w:val="00EF5787"/>
    <w:rsid w:val="00EF60D0"/>
    <w:rsid w:val="00F0528D"/>
    <w:rsid w:val="00F06C67"/>
    <w:rsid w:val="00F06DFD"/>
    <w:rsid w:val="00F071D1"/>
    <w:rsid w:val="00F07533"/>
    <w:rsid w:val="00F10629"/>
    <w:rsid w:val="00F15FA5"/>
    <w:rsid w:val="00F209B7"/>
    <w:rsid w:val="00F2376F"/>
    <w:rsid w:val="00F243D8"/>
    <w:rsid w:val="00F24B3A"/>
    <w:rsid w:val="00F30828"/>
    <w:rsid w:val="00F313D6"/>
    <w:rsid w:val="00F36CBE"/>
    <w:rsid w:val="00F40F0C"/>
    <w:rsid w:val="00F4766C"/>
    <w:rsid w:val="00F47BDF"/>
    <w:rsid w:val="00F507D1"/>
    <w:rsid w:val="00F519CE"/>
    <w:rsid w:val="00F51ADA"/>
    <w:rsid w:val="00F607C5"/>
    <w:rsid w:val="00F60DEA"/>
    <w:rsid w:val="00F6302A"/>
    <w:rsid w:val="00F6394A"/>
    <w:rsid w:val="00F64C2B"/>
    <w:rsid w:val="00F64DE0"/>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65"/>
    <w:rsid w:val="00FA7FFC"/>
    <w:rsid w:val="00FB3A0A"/>
    <w:rsid w:val="00FB4C80"/>
    <w:rsid w:val="00FB5955"/>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50F8F"/>
  <w15:chartTrackingRefBased/>
  <w15:docId w15:val="{C622FF75-49D1-42C3-AADF-6CEA9423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D425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D42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D42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D4252"/>
    <w:pPr>
      <w:numPr>
        <w:ilvl w:val="2"/>
      </w:numPr>
      <w:spacing w:before="120"/>
      <w:outlineLvl w:val="2"/>
    </w:pPr>
    <w:rPr>
      <w:sz w:val="28"/>
      <w:szCs w:val="28"/>
    </w:rPr>
  </w:style>
  <w:style w:type="paragraph" w:styleId="Heading4">
    <w:name w:val="heading 4"/>
    <w:basedOn w:val="Heading3"/>
    <w:next w:val="Normal"/>
    <w:qFormat/>
    <w:rsid w:val="00DD4252"/>
    <w:pPr>
      <w:numPr>
        <w:ilvl w:val="3"/>
      </w:numPr>
      <w:outlineLvl w:val="3"/>
    </w:pPr>
    <w:rPr>
      <w:sz w:val="24"/>
      <w:szCs w:val="24"/>
    </w:rPr>
  </w:style>
  <w:style w:type="paragraph" w:styleId="Heading5">
    <w:name w:val="heading 5"/>
    <w:basedOn w:val="Heading4"/>
    <w:next w:val="Normal"/>
    <w:qFormat/>
    <w:rsid w:val="00DD4252"/>
    <w:pPr>
      <w:numPr>
        <w:ilvl w:val="4"/>
      </w:numPr>
      <w:outlineLvl w:val="4"/>
    </w:pPr>
    <w:rPr>
      <w:sz w:val="22"/>
      <w:szCs w:val="22"/>
    </w:rPr>
  </w:style>
  <w:style w:type="paragraph" w:styleId="Heading6">
    <w:name w:val="heading 6"/>
    <w:basedOn w:val="Normal"/>
    <w:next w:val="Normal"/>
    <w:qFormat/>
    <w:rsid w:val="00DD4252"/>
    <w:pPr>
      <w:keepNext/>
      <w:keepLines/>
      <w:numPr>
        <w:ilvl w:val="5"/>
        <w:numId w:val="1"/>
      </w:numPr>
      <w:spacing w:before="120"/>
      <w:outlineLvl w:val="5"/>
    </w:pPr>
    <w:rPr>
      <w:rFonts w:cs="Arial"/>
    </w:rPr>
  </w:style>
  <w:style w:type="paragraph" w:styleId="Heading7">
    <w:name w:val="heading 7"/>
    <w:basedOn w:val="Normal"/>
    <w:next w:val="Normal"/>
    <w:qFormat/>
    <w:rsid w:val="00DD4252"/>
    <w:pPr>
      <w:keepNext/>
      <w:keepLines/>
      <w:numPr>
        <w:ilvl w:val="6"/>
        <w:numId w:val="1"/>
      </w:numPr>
      <w:spacing w:before="120"/>
      <w:outlineLvl w:val="6"/>
    </w:pPr>
    <w:rPr>
      <w:rFonts w:cs="Arial"/>
    </w:rPr>
  </w:style>
  <w:style w:type="paragraph" w:styleId="Heading8">
    <w:name w:val="heading 8"/>
    <w:basedOn w:val="Heading7"/>
    <w:next w:val="Normal"/>
    <w:qFormat/>
    <w:rsid w:val="00DD4252"/>
    <w:pPr>
      <w:numPr>
        <w:ilvl w:val="7"/>
      </w:numPr>
      <w:outlineLvl w:val="7"/>
    </w:pPr>
  </w:style>
  <w:style w:type="paragraph" w:styleId="Heading9">
    <w:name w:val="heading 9"/>
    <w:basedOn w:val="Heading8"/>
    <w:next w:val="Normal"/>
    <w:qFormat/>
    <w:rsid w:val="00DD4252"/>
    <w:pPr>
      <w:numPr>
        <w:ilvl w:val="8"/>
      </w:numPr>
      <w:outlineLvl w:val="8"/>
    </w:pPr>
  </w:style>
  <w:style w:type="character" w:default="1" w:styleId="DefaultParagraphFont">
    <w:name w:val="Default Paragraph Font"/>
    <w:uiPriority w:val="1"/>
    <w:semiHidden/>
    <w:unhideWhenUsed/>
    <w:rsid w:val="00DD42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252"/>
  </w:style>
  <w:style w:type="paragraph" w:styleId="TOC8">
    <w:name w:val="toc 8"/>
    <w:basedOn w:val="TOC1"/>
    <w:semiHidden/>
    <w:rsid w:val="00DD4252"/>
    <w:pPr>
      <w:spacing w:before="180"/>
      <w:ind w:left="2693" w:hanging="2693"/>
    </w:pPr>
    <w:rPr>
      <w:b w:val="0"/>
      <w:bCs/>
    </w:rPr>
  </w:style>
  <w:style w:type="paragraph" w:styleId="TOC1">
    <w:name w:val="toc 1"/>
    <w:aliases w:val="Observation TOC2"/>
    <w:uiPriority w:val="39"/>
    <w:rsid w:val="00DD42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D4252"/>
    <w:pPr>
      <w:keepNext/>
      <w:keepLines/>
      <w:spacing w:before="180"/>
      <w:jc w:val="center"/>
    </w:pPr>
  </w:style>
  <w:style w:type="paragraph" w:styleId="Caption">
    <w:name w:val="caption"/>
    <w:basedOn w:val="Normal"/>
    <w:next w:val="Normal"/>
    <w:qFormat/>
    <w:rsid w:val="00DD4252"/>
    <w:pPr>
      <w:spacing w:after="240"/>
      <w:jc w:val="center"/>
    </w:pPr>
    <w:rPr>
      <w:b/>
      <w:bCs/>
    </w:rPr>
  </w:style>
  <w:style w:type="paragraph" w:styleId="TOC5">
    <w:name w:val="toc 5"/>
    <w:aliases w:val="Observation TOC"/>
    <w:basedOn w:val="TOC4"/>
    <w:semiHidden/>
    <w:rsid w:val="00DD4252"/>
    <w:pPr>
      <w:tabs>
        <w:tab w:val="right" w:pos="1701"/>
      </w:tabs>
      <w:ind w:left="1701" w:hanging="1701"/>
    </w:pPr>
  </w:style>
  <w:style w:type="paragraph" w:styleId="TOC4">
    <w:name w:val="toc 4"/>
    <w:basedOn w:val="TOC3"/>
    <w:semiHidden/>
    <w:rsid w:val="00DD4252"/>
    <w:pPr>
      <w:ind w:left="1418" w:hanging="1418"/>
    </w:pPr>
  </w:style>
  <w:style w:type="paragraph" w:styleId="TOC3">
    <w:name w:val="toc 3"/>
    <w:basedOn w:val="TOC2"/>
    <w:semiHidden/>
    <w:rsid w:val="00DD4252"/>
    <w:pPr>
      <w:ind w:left="1134" w:hanging="1134"/>
    </w:pPr>
  </w:style>
  <w:style w:type="paragraph" w:styleId="TOC2">
    <w:name w:val="toc 2"/>
    <w:basedOn w:val="TOC1"/>
    <w:semiHidden/>
    <w:rsid w:val="00DD4252"/>
    <w:pPr>
      <w:keepNext w:val="0"/>
      <w:spacing w:before="0"/>
      <w:ind w:left="851" w:hanging="851"/>
    </w:pPr>
    <w:rPr>
      <w:szCs w:val="20"/>
    </w:rPr>
  </w:style>
  <w:style w:type="paragraph" w:styleId="Index2">
    <w:name w:val="index 2"/>
    <w:basedOn w:val="Index1"/>
    <w:semiHidden/>
    <w:rsid w:val="00DD4252"/>
    <w:pPr>
      <w:ind w:left="284"/>
    </w:pPr>
  </w:style>
  <w:style w:type="paragraph" w:styleId="Index1">
    <w:name w:val="index 1"/>
    <w:basedOn w:val="Normal"/>
    <w:semiHidden/>
    <w:rsid w:val="00DD4252"/>
    <w:pPr>
      <w:keepLines/>
      <w:spacing w:after="0"/>
    </w:pPr>
  </w:style>
  <w:style w:type="paragraph" w:styleId="DocumentMap">
    <w:name w:val="Document Map"/>
    <w:basedOn w:val="Normal"/>
    <w:semiHidden/>
    <w:rsid w:val="00DD4252"/>
    <w:pPr>
      <w:shd w:val="clear" w:color="auto" w:fill="000080"/>
    </w:pPr>
    <w:rPr>
      <w:rFonts w:ascii="Tahoma" w:hAnsi="Tahoma" w:cs="Tahoma"/>
    </w:rPr>
  </w:style>
  <w:style w:type="paragraph" w:styleId="ListNumber2">
    <w:name w:val="List Number 2"/>
    <w:basedOn w:val="ListNumber"/>
    <w:rsid w:val="00DD4252"/>
    <w:pPr>
      <w:ind w:left="851"/>
    </w:pPr>
  </w:style>
  <w:style w:type="paragraph" w:styleId="ListNumber">
    <w:name w:val="List Number"/>
    <w:basedOn w:val="List"/>
    <w:rsid w:val="00DD4252"/>
  </w:style>
  <w:style w:type="paragraph" w:styleId="List">
    <w:name w:val="List"/>
    <w:basedOn w:val="Normal"/>
    <w:rsid w:val="00DD4252"/>
    <w:pPr>
      <w:ind w:left="568" w:hanging="284"/>
    </w:pPr>
  </w:style>
  <w:style w:type="paragraph" w:styleId="Header">
    <w:name w:val="header"/>
    <w:rsid w:val="00DD42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4252"/>
    <w:rPr>
      <w:b/>
      <w:bCs/>
      <w:position w:val="6"/>
      <w:sz w:val="16"/>
      <w:szCs w:val="16"/>
    </w:rPr>
  </w:style>
  <w:style w:type="paragraph" w:styleId="FootnoteText">
    <w:name w:val="footnote text"/>
    <w:basedOn w:val="Normal"/>
    <w:semiHidden/>
    <w:rsid w:val="00DD4252"/>
    <w:pPr>
      <w:keepLines/>
      <w:spacing w:after="0"/>
      <w:ind w:left="454" w:hanging="454"/>
    </w:pPr>
    <w:rPr>
      <w:sz w:val="16"/>
      <w:szCs w:val="16"/>
    </w:rPr>
  </w:style>
  <w:style w:type="paragraph" w:customStyle="1" w:styleId="3GPPHeader">
    <w:name w:val="3GPP_Header"/>
    <w:basedOn w:val="Normal"/>
    <w:rsid w:val="00DD4252"/>
    <w:pPr>
      <w:tabs>
        <w:tab w:val="left" w:pos="1701"/>
        <w:tab w:val="right" w:pos="9639"/>
      </w:tabs>
      <w:spacing w:after="240"/>
    </w:pPr>
    <w:rPr>
      <w:b/>
      <w:sz w:val="24"/>
    </w:rPr>
  </w:style>
  <w:style w:type="paragraph" w:styleId="TOC9">
    <w:name w:val="toc 9"/>
    <w:basedOn w:val="TOC8"/>
    <w:semiHidden/>
    <w:rsid w:val="00DD4252"/>
    <w:pPr>
      <w:ind w:left="1418" w:hanging="1418"/>
    </w:pPr>
  </w:style>
  <w:style w:type="paragraph" w:styleId="TOC6">
    <w:name w:val="toc 6"/>
    <w:basedOn w:val="TOC5"/>
    <w:next w:val="Normal"/>
    <w:semiHidden/>
    <w:rsid w:val="00DD4252"/>
    <w:pPr>
      <w:ind w:left="1985" w:hanging="1985"/>
    </w:pPr>
  </w:style>
  <w:style w:type="paragraph" w:styleId="TOC7">
    <w:name w:val="toc 7"/>
    <w:basedOn w:val="TOC6"/>
    <w:next w:val="Normal"/>
    <w:semiHidden/>
    <w:rsid w:val="00DD4252"/>
    <w:pPr>
      <w:ind w:left="2268" w:hanging="2268"/>
    </w:pPr>
  </w:style>
  <w:style w:type="paragraph" w:styleId="ListBullet2">
    <w:name w:val="List Bullet 2"/>
    <w:basedOn w:val="ListBullet"/>
    <w:rsid w:val="00DD4252"/>
    <w:pPr>
      <w:numPr>
        <w:numId w:val="6"/>
      </w:numPr>
    </w:pPr>
  </w:style>
  <w:style w:type="paragraph" w:styleId="ListBullet">
    <w:name w:val="List Bullet"/>
    <w:basedOn w:val="BodyText"/>
    <w:rsid w:val="00DD4252"/>
    <w:pPr>
      <w:numPr>
        <w:numId w:val="5"/>
      </w:numPr>
    </w:pPr>
  </w:style>
  <w:style w:type="paragraph" w:styleId="ListBullet3">
    <w:name w:val="List Bullet 3"/>
    <w:basedOn w:val="ListBullet2"/>
    <w:rsid w:val="00DD4252"/>
    <w:pPr>
      <w:numPr>
        <w:numId w:val="7"/>
      </w:numPr>
    </w:pPr>
  </w:style>
  <w:style w:type="paragraph" w:customStyle="1" w:styleId="EQ">
    <w:name w:val="EQ"/>
    <w:basedOn w:val="Normal"/>
    <w:next w:val="Normal"/>
    <w:rsid w:val="00DD4252"/>
    <w:pPr>
      <w:keepLines/>
      <w:tabs>
        <w:tab w:val="center" w:pos="4536"/>
        <w:tab w:val="right" w:pos="9072"/>
      </w:tabs>
      <w:spacing w:after="180"/>
      <w:jc w:val="left"/>
    </w:pPr>
    <w:rPr>
      <w:noProof/>
      <w:lang w:eastAsia="en-US"/>
    </w:rPr>
  </w:style>
  <w:style w:type="paragraph" w:styleId="List2">
    <w:name w:val="List 2"/>
    <w:basedOn w:val="List"/>
    <w:rsid w:val="00DD4252"/>
    <w:pPr>
      <w:ind w:left="851"/>
    </w:pPr>
  </w:style>
  <w:style w:type="paragraph" w:styleId="List3">
    <w:name w:val="List 3"/>
    <w:basedOn w:val="List2"/>
    <w:rsid w:val="00DD4252"/>
    <w:pPr>
      <w:ind w:left="1135"/>
    </w:pPr>
  </w:style>
  <w:style w:type="paragraph" w:styleId="List4">
    <w:name w:val="List 4"/>
    <w:basedOn w:val="List3"/>
    <w:rsid w:val="00DD4252"/>
    <w:pPr>
      <w:ind w:left="1418"/>
    </w:pPr>
  </w:style>
  <w:style w:type="paragraph" w:styleId="List5">
    <w:name w:val="List 5"/>
    <w:basedOn w:val="List4"/>
    <w:rsid w:val="00DD4252"/>
    <w:pPr>
      <w:ind w:left="1702"/>
    </w:pPr>
  </w:style>
  <w:style w:type="paragraph" w:customStyle="1" w:styleId="EditorsNote">
    <w:name w:val="Editor's Note"/>
    <w:basedOn w:val="Normal"/>
    <w:rsid w:val="00DD4252"/>
    <w:pPr>
      <w:keepLines/>
      <w:spacing w:after="180"/>
      <w:ind w:left="1135" w:hanging="851"/>
      <w:jc w:val="left"/>
    </w:pPr>
    <w:rPr>
      <w:color w:val="FF0000"/>
      <w:lang w:eastAsia="en-US"/>
    </w:rPr>
  </w:style>
  <w:style w:type="paragraph" w:styleId="ListBullet4">
    <w:name w:val="List Bullet 4"/>
    <w:basedOn w:val="ListBullet3"/>
    <w:rsid w:val="00DD4252"/>
    <w:pPr>
      <w:numPr>
        <w:numId w:val="8"/>
      </w:numPr>
    </w:pPr>
  </w:style>
  <w:style w:type="paragraph" w:styleId="ListBullet5">
    <w:name w:val="List Bullet 5"/>
    <w:basedOn w:val="ListBullet4"/>
    <w:rsid w:val="00DD4252"/>
    <w:pPr>
      <w:numPr>
        <w:numId w:val="4"/>
      </w:numPr>
    </w:pPr>
  </w:style>
  <w:style w:type="paragraph" w:styleId="Footer">
    <w:name w:val="footer"/>
    <w:basedOn w:val="Header"/>
    <w:semiHidden/>
    <w:rsid w:val="00DD4252"/>
    <w:pPr>
      <w:jc w:val="center"/>
    </w:pPr>
    <w:rPr>
      <w:i/>
      <w:iCs/>
    </w:rPr>
  </w:style>
  <w:style w:type="paragraph" w:customStyle="1" w:styleId="Reference">
    <w:name w:val="Reference"/>
    <w:basedOn w:val="Normal"/>
    <w:rsid w:val="00DD4252"/>
    <w:pPr>
      <w:numPr>
        <w:numId w:val="2"/>
      </w:numPr>
    </w:pPr>
  </w:style>
  <w:style w:type="paragraph" w:styleId="BalloonText">
    <w:name w:val="Balloon Text"/>
    <w:basedOn w:val="Normal"/>
    <w:semiHidden/>
    <w:rsid w:val="00DD4252"/>
    <w:rPr>
      <w:rFonts w:ascii="Tahoma" w:hAnsi="Tahoma" w:cs="Tahoma"/>
      <w:sz w:val="16"/>
      <w:szCs w:val="16"/>
    </w:rPr>
  </w:style>
  <w:style w:type="character" w:styleId="PageNumber">
    <w:name w:val="page number"/>
    <w:basedOn w:val="DefaultParagraphFont"/>
    <w:semiHidden/>
    <w:rsid w:val="00DD4252"/>
  </w:style>
  <w:style w:type="paragraph" w:styleId="BodyText">
    <w:name w:val="Body Text"/>
    <w:basedOn w:val="Normal"/>
    <w:link w:val="BodyTextChar"/>
    <w:rsid w:val="00DD4252"/>
  </w:style>
  <w:style w:type="character" w:styleId="Hyperlink">
    <w:name w:val="Hyperlink"/>
    <w:uiPriority w:val="99"/>
    <w:rsid w:val="00DD4252"/>
    <w:rPr>
      <w:color w:val="0000FF"/>
      <w:u w:val="single"/>
      <w:lang w:val="en-GB"/>
    </w:rPr>
  </w:style>
  <w:style w:type="character" w:styleId="FollowedHyperlink">
    <w:name w:val="FollowedHyperlink"/>
    <w:semiHidden/>
    <w:rsid w:val="00DD4252"/>
    <w:rPr>
      <w:color w:val="FF0000"/>
      <w:u w:val="single"/>
    </w:rPr>
  </w:style>
  <w:style w:type="character" w:styleId="CommentReference">
    <w:name w:val="annotation reference"/>
    <w:semiHidden/>
    <w:rsid w:val="00DD4252"/>
    <w:rPr>
      <w:sz w:val="16"/>
      <w:szCs w:val="16"/>
    </w:rPr>
  </w:style>
  <w:style w:type="paragraph" w:styleId="CommentText">
    <w:name w:val="annotation text"/>
    <w:basedOn w:val="Normal"/>
    <w:semiHidden/>
    <w:rsid w:val="00DD4252"/>
  </w:style>
  <w:style w:type="paragraph" w:styleId="CommentSubject">
    <w:name w:val="annotation subject"/>
    <w:basedOn w:val="CommentText"/>
    <w:next w:val="CommentText"/>
    <w:semiHidden/>
    <w:rsid w:val="00DD4252"/>
    <w:rPr>
      <w:b/>
      <w:bCs/>
    </w:rPr>
  </w:style>
  <w:style w:type="character" w:customStyle="1" w:styleId="Heading1Char">
    <w:name w:val="Heading 1 Char"/>
    <w:link w:val="Heading1"/>
    <w:rsid w:val="00DD4252"/>
    <w:rPr>
      <w:rFonts w:ascii="Arial" w:hAnsi="Arial" w:cs="Arial"/>
      <w:sz w:val="36"/>
      <w:szCs w:val="36"/>
      <w:lang w:val="en-GB" w:eastAsia="zh-CN"/>
    </w:rPr>
  </w:style>
  <w:style w:type="paragraph" w:customStyle="1" w:styleId="B1">
    <w:name w:val="B1"/>
    <w:basedOn w:val="List"/>
    <w:rsid w:val="00DD4252"/>
    <w:pPr>
      <w:spacing w:after="180"/>
      <w:jc w:val="left"/>
    </w:pPr>
    <w:rPr>
      <w:lang w:eastAsia="en-US"/>
    </w:rPr>
  </w:style>
  <w:style w:type="paragraph" w:customStyle="1" w:styleId="B2">
    <w:name w:val="B2"/>
    <w:basedOn w:val="List2"/>
    <w:rsid w:val="00DD4252"/>
    <w:pPr>
      <w:spacing w:after="180"/>
      <w:jc w:val="left"/>
    </w:pPr>
    <w:rPr>
      <w:lang w:eastAsia="en-US"/>
    </w:rPr>
  </w:style>
  <w:style w:type="paragraph" w:customStyle="1" w:styleId="B3">
    <w:name w:val="B3"/>
    <w:basedOn w:val="List3"/>
    <w:rsid w:val="00DD4252"/>
    <w:pPr>
      <w:spacing w:after="180"/>
      <w:jc w:val="left"/>
    </w:pPr>
    <w:rPr>
      <w:lang w:eastAsia="en-US"/>
    </w:rPr>
  </w:style>
  <w:style w:type="paragraph" w:customStyle="1" w:styleId="B4">
    <w:name w:val="B4"/>
    <w:basedOn w:val="List4"/>
    <w:rsid w:val="00DD4252"/>
    <w:pPr>
      <w:spacing w:after="180"/>
      <w:jc w:val="left"/>
    </w:pPr>
    <w:rPr>
      <w:lang w:eastAsia="en-US"/>
    </w:rPr>
  </w:style>
  <w:style w:type="paragraph" w:customStyle="1" w:styleId="Proposal">
    <w:name w:val="Proposal"/>
    <w:basedOn w:val="Normal"/>
    <w:rsid w:val="00DD4252"/>
    <w:pPr>
      <w:numPr>
        <w:numId w:val="3"/>
      </w:numPr>
      <w:tabs>
        <w:tab w:val="clear" w:pos="1304"/>
        <w:tab w:val="left" w:pos="1701"/>
      </w:tabs>
      <w:ind w:left="1701" w:hanging="1701"/>
    </w:pPr>
    <w:rPr>
      <w:b/>
      <w:bCs/>
    </w:rPr>
  </w:style>
  <w:style w:type="character" w:customStyle="1" w:styleId="BodyTextChar">
    <w:name w:val="Body Text Char"/>
    <w:link w:val="BodyText"/>
    <w:rsid w:val="00DD4252"/>
    <w:rPr>
      <w:rFonts w:ascii="Arial" w:hAnsi="Arial"/>
      <w:lang w:val="en-GB" w:eastAsia="zh-CN"/>
    </w:rPr>
  </w:style>
  <w:style w:type="paragraph" w:customStyle="1" w:styleId="B5">
    <w:name w:val="B5"/>
    <w:basedOn w:val="List5"/>
    <w:rsid w:val="00DD4252"/>
    <w:pPr>
      <w:spacing w:after="180"/>
      <w:jc w:val="left"/>
    </w:pPr>
    <w:rPr>
      <w:lang w:eastAsia="en-US"/>
    </w:rPr>
  </w:style>
  <w:style w:type="paragraph" w:customStyle="1" w:styleId="EX">
    <w:name w:val="EX"/>
    <w:basedOn w:val="Normal"/>
    <w:rsid w:val="00DD4252"/>
    <w:pPr>
      <w:keepLines/>
      <w:spacing w:after="180"/>
      <w:ind w:left="1702" w:hanging="1418"/>
      <w:jc w:val="left"/>
    </w:pPr>
    <w:rPr>
      <w:lang w:eastAsia="en-US"/>
    </w:rPr>
  </w:style>
  <w:style w:type="paragraph" w:customStyle="1" w:styleId="EW">
    <w:name w:val="EW"/>
    <w:basedOn w:val="EX"/>
    <w:rsid w:val="00DD4252"/>
    <w:pPr>
      <w:spacing w:after="0"/>
    </w:pPr>
  </w:style>
  <w:style w:type="paragraph" w:customStyle="1" w:styleId="TAL">
    <w:name w:val="TAL"/>
    <w:basedOn w:val="Normal"/>
    <w:link w:val="TALCar"/>
    <w:rsid w:val="00DD4252"/>
    <w:pPr>
      <w:keepNext/>
      <w:keepLines/>
      <w:spacing w:after="0"/>
      <w:jc w:val="left"/>
    </w:pPr>
    <w:rPr>
      <w:sz w:val="18"/>
      <w:lang w:eastAsia="en-US"/>
    </w:rPr>
  </w:style>
  <w:style w:type="paragraph" w:customStyle="1" w:styleId="TAC">
    <w:name w:val="TAC"/>
    <w:basedOn w:val="TAL"/>
    <w:rsid w:val="00DD4252"/>
    <w:pPr>
      <w:jc w:val="center"/>
    </w:pPr>
  </w:style>
  <w:style w:type="paragraph" w:customStyle="1" w:styleId="TAH">
    <w:name w:val="TAH"/>
    <w:basedOn w:val="TAC"/>
    <w:rsid w:val="00DD4252"/>
    <w:rPr>
      <w:b/>
    </w:rPr>
  </w:style>
  <w:style w:type="paragraph" w:customStyle="1" w:styleId="TAN">
    <w:name w:val="TAN"/>
    <w:basedOn w:val="TAL"/>
    <w:rsid w:val="00DD4252"/>
    <w:pPr>
      <w:ind w:left="851" w:hanging="851"/>
    </w:pPr>
  </w:style>
  <w:style w:type="paragraph" w:customStyle="1" w:styleId="TAR">
    <w:name w:val="TAR"/>
    <w:basedOn w:val="TAL"/>
    <w:rsid w:val="00DD4252"/>
    <w:pPr>
      <w:jc w:val="right"/>
    </w:pPr>
  </w:style>
  <w:style w:type="paragraph" w:customStyle="1" w:styleId="TH">
    <w:name w:val="TH"/>
    <w:basedOn w:val="Normal"/>
    <w:rsid w:val="00DD4252"/>
    <w:pPr>
      <w:keepNext/>
      <w:keepLines/>
      <w:spacing w:before="60" w:after="180"/>
      <w:jc w:val="center"/>
    </w:pPr>
    <w:rPr>
      <w:b/>
      <w:lang w:eastAsia="en-US"/>
    </w:rPr>
  </w:style>
  <w:style w:type="paragraph" w:customStyle="1" w:styleId="TF">
    <w:name w:val="TF"/>
    <w:basedOn w:val="TH"/>
    <w:rsid w:val="00DD4252"/>
    <w:pPr>
      <w:keepNext w:val="0"/>
      <w:spacing w:before="0" w:after="240"/>
    </w:pPr>
  </w:style>
  <w:style w:type="paragraph" w:customStyle="1" w:styleId="TT">
    <w:name w:val="TT"/>
    <w:basedOn w:val="Heading1"/>
    <w:next w:val="Normal"/>
    <w:rsid w:val="00DD4252"/>
    <w:pPr>
      <w:numPr>
        <w:numId w:val="0"/>
      </w:numPr>
      <w:ind w:left="1134" w:hanging="1134"/>
      <w:outlineLvl w:val="9"/>
    </w:pPr>
    <w:rPr>
      <w:rFonts w:cs="Times New Roman"/>
      <w:szCs w:val="20"/>
      <w:lang w:eastAsia="en-US"/>
    </w:rPr>
  </w:style>
  <w:style w:type="paragraph" w:customStyle="1" w:styleId="ZA">
    <w:name w:val="ZA"/>
    <w:rsid w:val="00DD42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42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42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42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4252"/>
  </w:style>
  <w:style w:type="paragraph" w:customStyle="1" w:styleId="ZH">
    <w:name w:val="ZH"/>
    <w:rsid w:val="00DD42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42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4252"/>
    <w:pPr>
      <w:framePr w:hRule="auto" w:wrap="notBeside" w:y="852"/>
    </w:pPr>
    <w:rPr>
      <w:i w:val="0"/>
      <w:sz w:val="40"/>
    </w:rPr>
  </w:style>
  <w:style w:type="paragraph" w:customStyle="1" w:styleId="ZU">
    <w:name w:val="ZU"/>
    <w:rsid w:val="00DD42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4252"/>
    <w:pPr>
      <w:framePr w:wrap="notBeside" w:y="16161"/>
    </w:pPr>
  </w:style>
  <w:style w:type="paragraph" w:customStyle="1" w:styleId="FP">
    <w:name w:val="FP"/>
    <w:basedOn w:val="Normal"/>
    <w:rsid w:val="00DD4252"/>
    <w:pPr>
      <w:spacing w:after="0"/>
      <w:jc w:val="left"/>
    </w:pPr>
    <w:rPr>
      <w:lang w:eastAsia="en-US"/>
    </w:rPr>
  </w:style>
  <w:style w:type="paragraph" w:customStyle="1" w:styleId="Observation">
    <w:name w:val="Observation"/>
    <w:basedOn w:val="Proposal"/>
    <w:qFormat/>
    <w:rsid w:val="00DD4252"/>
    <w:pPr>
      <w:numPr>
        <w:numId w:val="13"/>
      </w:numPr>
      <w:ind w:left="1701" w:hanging="1701"/>
    </w:pPr>
  </w:style>
  <w:style w:type="paragraph" w:styleId="TableofFigures">
    <w:name w:val="table of figures"/>
    <w:basedOn w:val="Normal"/>
    <w:next w:val="Normal"/>
    <w:uiPriority w:val="99"/>
    <w:rsid w:val="00DD4252"/>
    <w:pPr>
      <w:ind w:left="1418" w:hanging="1418"/>
      <w:jc w:val="left"/>
    </w:pPr>
    <w:rPr>
      <w:b/>
    </w:rPr>
  </w:style>
  <w:style w:type="paragraph" w:customStyle="1" w:styleId="Doc-text2">
    <w:name w:val="Doc-text2"/>
    <w:basedOn w:val="Normal"/>
    <w:link w:val="Doc-text2Char"/>
    <w:qFormat/>
    <w:rsid w:val="00DD425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D4252"/>
    <w:rPr>
      <w:rFonts w:ascii="Arial" w:eastAsia="MS Mincho" w:hAnsi="Arial"/>
      <w:szCs w:val="24"/>
      <w:lang w:val="en-GB" w:eastAsia="en-GB"/>
    </w:rPr>
  </w:style>
  <w:style w:type="character" w:customStyle="1" w:styleId="TALCar">
    <w:name w:val="TAL Car"/>
    <w:basedOn w:val="DefaultParagraphFont"/>
    <w:link w:val="TAL"/>
    <w:rsid w:val="00FA7FFC"/>
    <w:rPr>
      <w:rFonts w:ascii="Arial" w:hAnsi="Arial"/>
      <w:sz w:val="18"/>
      <w:lang w:val="en-GB"/>
    </w:rPr>
  </w:style>
  <w:style w:type="paragraph" w:styleId="ListParagraph">
    <w:name w:val="List Paragraph"/>
    <w:basedOn w:val="Normal"/>
    <w:uiPriority w:val="34"/>
    <w:qFormat/>
    <w:rsid w:val="004954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9263482">
      <w:bodyDiv w:val="1"/>
      <w:marLeft w:val="0"/>
      <w:marRight w:val="0"/>
      <w:marTop w:val="0"/>
      <w:marBottom w:val="0"/>
      <w:divBdr>
        <w:top w:val="none" w:sz="0" w:space="0" w:color="auto"/>
        <w:left w:val="none" w:sz="0" w:space="0" w:color="auto"/>
        <w:bottom w:val="none" w:sz="0" w:space="0" w:color="auto"/>
        <w:right w:val="none" w:sz="0" w:space="0" w:color="auto"/>
      </w:divBdr>
    </w:div>
    <w:div w:id="173103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5NUHHDQN7SK2-1-177360</_dlc_DocId>
    <_dlc_DocIdUrl xmlns="08b2df90-05d3-4030-90d4-c9feeb4a1cd9">
      <Url>https://ericoll.internal.ericsson.com/sites/star/_layouts/DocIdRedir.aspx?ID=5NUHHDQN7SK2-1-177360</Url>
      <Description>5NUHHDQN7SK2-1-177360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2893BF-DEA2-4AA3-B81C-0739C616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30</TotalTime>
  <Pages>1</Pages>
  <Words>1477</Words>
  <Characters>11969</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eedhwm</dc:creator>
  <cp:keywords>Ericsson; TDoc; 3GPP</cp:keywords>
  <cp:lastModifiedBy>Ericsson</cp:lastModifiedBy>
  <cp:revision>52</cp:revision>
  <cp:lastPrinted>2008-01-31T16:09:00Z</cp:lastPrinted>
  <dcterms:created xsi:type="dcterms:W3CDTF">2017-06-13T06:17:00Z</dcterms:created>
  <dcterms:modified xsi:type="dcterms:W3CDTF">2017-06-16T22:32:00Z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40939289-7692-4dc7-8869-33505424cdb0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